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4D268A" w14:textId="77777777" w:rsidR="005E55B6" w:rsidRPr="000F4B38" w:rsidRDefault="005E55B6" w:rsidP="005E55B6">
      <w:pPr>
        <w:pStyle w:val="ylx"/>
        <w:spacing w:beforeLines="0" w:before="0"/>
        <w:ind w:firstLineChars="0" w:firstLine="0"/>
        <w:jc w:val="center"/>
        <w:rPr>
          <w:b/>
          <w:bCs/>
          <w:sz w:val="32"/>
          <w:szCs w:val="24"/>
        </w:rPr>
      </w:pPr>
      <w:r w:rsidRPr="000F4B38">
        <w:rPr>
          <w:rFonts w:hint="eastAsia"/>
          <w:b/>
          <w:bCs/>
          <w:sz w:val="32"/>
          <w:szCs w:val="24"/>
        </w:rPr>
        <w:t>中信建投证券股份有限公司</w:t>
      </w:r>
    </w:p>
    <w:p w14:paraId="17CC5872" w14:textId="687FEFA7" w:rsidR="005E55B6" w:rsidRDefault="005E55B6" w:rsidP="005E55B6">
      <w:pPr>
        <w:pStyle w:val="ylx"/>
        <w:spacing w:beforeLines="0" w:before="0"/>
        <w:ind w:firstLineChars="0" w:firstLine="0"/>
        <w:jc w:val="center"/>
        <w:rPr>
          <w:b/>
          <w:bCs/>
          <w:sz w:val="32"/>
          <w:szCs w:val="24"/>
        </w:rPr>
      </w:pPr>
      <w:r w:rsidRPr="000F4B38">
        <w:rPr>
          <w:rFonts w:hint="eastAsia"/>
          <w:b/>
          <w:bCs/>
          <w:sz w:val="32"/>
          <w:szCs w:val="24"/>
        </w:rPr>
        <w:t>关于北京京城机电股份有限公司</w:t>
      </w:r>
    </w:p>
    <w:p w14:paraId="1569DEDD" w14:textId="661DF205" w:rsidR="005E55B6" w:rsidRPr="000F4B38" w:rsidRDefault="005E55B6" w:rsidP="005E55B6">
      <w:pPr>
        <w:pStyle w:val="ylx"/>
        <w:spacing w:beforeLines="0" w:before="0"/>
        <w:ind w:firstLineChars="0" w:firstLine="0"/>
        <w:jc w:val="center"/>
        <w:rPr>
          <w:b/>
          <w:bCs/>
          <w:sz w:val="32"/>
          <w:szCs w:val="24"/>
        </w:rPr>
      </w:pPr>
      <w:r w:rsidRPr="000F4B38">
        <w:rPr>
          <w:rFonts w:hint="eastAsia"/>
          <w:b/>
          <w:bCs/>
          <w:sz w:val="32"/>
          <w:szCs w:val="24"/>
        </w:rPr>
        <w:t>2</w:t>
      </w:r>
      <w:r w:rsidRPr="000F4B38">
        <w:rPr>
          <w:b/>
          <w:bCs/>
          <w:sz w:val="32"/>
          <w:szCs w:val="24"/>
        </w:rPr>
        <w:t>02</w:t>
      </w:r>
      <w:r w:rsidR="00A3795D">
        <w:rPr>
          <w:b/>
          <w:bCs/>
          <w:sz w:val="32"/>
          <w:szCs w:val="24"/>
        </w:rPr>
        <w:t>3</w:t>
      </w:r>
      <w:r w:rsidRPr="000F4B38">
        <w:rPr>
          <w:rFonts w:hint="eastAsia"/>
          <w:b/>
          <w:bCs/>
          <w:sz w:val="32"/>
          <w:szCs w:val="24"/>
        </w:rPr>
        <w:t>年度</w:t>
      </w:r>
      <w:r w:rsidRPr="005E55B6">
        <w:rPr>
          <w:rFonts w:hint="eastAsia"/>
          <w:b/>
          <w:bCs/>
          <w:sz w:val="32"/>
          <w:szCs w:val="24"/>
        </w:rPr>
        <w:t>募集资金存放与使用情况的核查</w:t>
      </w:r>
      <w:r w:rsidR="00A2573D">
        <w:rPr>
          <w:rFonts w:hint="eastAsia"/>
          <w:b/>
          <w:bCs/>
          <w:sz w:val="32"/>
          <w:szCs w:val="24"/>
        </w:rPr>
        <w:t>意见</w:t>
      </w:r>
    </w:p>
    <w:p w14:paraId="6C4B1D0A" w14:textId="1228954E" w:rsidR="00FE3A01" w:rsidRDefault="005E55B6" w:rsidP="00575736">
      <w:pPr>
        <w:pStyle w:val="ylx"/>
        <w:spacing w:before="156"/>
        <w:ind w:firstLine="480"/>
      </w:pPr>
      <w:r>
        <w:rPr>
          <w:rFonts w:hint="eastAsia"/>
        </w:rPr>
        <w:t>中信建投证券股份有限公司</w:t>
      </w:r>
      <w:r w:rsidRPr="00481BFE">
        <w:rPr>
          <w:rFonts w:hint="eastAsia"/>
        </w:rPr>
        <w:t>（以下简称“中信</w:t>
      </w:r>
      <w:r>
        <w:rPr>
          <w:rFonts w:hint="eastAsia"/>
        </w:rPr>
        <w:t>建投</w:t>
      </w:r>
      <w:r w:rsidRPr="00481BFE">
        <w:rPr>
          <w:rFonts w:hint="eastAsia"/>
        </w:rPr>
        <w:t>证券”、“独立财务顾问”</w:t>
      </w:r>
      <w:r w:rsidR="00A3795D">
        <w:rPr>
          <w:rFonts w:hint="eastAsia"/>
        </w:rPr>
        <w:t>、“保荐机构”</w:t>
      </w:r>
      <w:r w:rsidRPr="00481BFE">
        <w:rPr>
          <w:rFonts w:hint="eastAsia"/>
        </w:rPr>
        <w:t>）作为</w:t>
      </w:r>
      <w:r>
        <w:rPr>
          <w:rFonts w:hint="eastAsia"/>
        </w:rPr>
        <w:t>北京京城机电股份有限公司</w:t>
      </w:r>
      <w:r w:rsidRPr="00481BFE">
        <w:rPr>
          <w:rFonts w:hint="eastAsia"/>
        </w:rPr>
        <w:t>（以下简称“</w:t>
      </w:r>
      <w:r>
        <w:rPr>
          <w:rFonts w:hint="eastAsia"/>
        </w:rPr>
        <w:t>京城股份</w:t>
      </w:r>
      <w:r w:rsidRPr="00481BFE">
        <w:rPr>
          <w:rFonts w:hint="eastAsia"/>
        </w:rPr>
        <w:t>”、“上市公司”、“公司”）</w:t>
      </w:r>
      <w:r w:rsidR="00575736" w:rsidRPr="00575736">
        <w:rPr>
          <w:rFonts w:hint="eastAsia"/>
        </w:rPr>
        <w:t>发行股份及支付现金购买资产并募集配套资金（以下简称“</w:t>
      </w:r>
      <w:r w:rsidR="000E49FE">
        <w:rPr>
          <w:rFonts w:hint="eastAsia"/>
        </w:rPr>
        <w:t>重组项目</w:t>
      </w:r>
      <w:r w:rsidR="00575736" w:rsidRPr="00575736">
        <w:rPr>
          <w:rFonts w:hint="eastAsia"/>
        </w:rPr>
        <w:t>”）的独立财务顾问</w:t>
      </w:r>
      <w:r w:rsidR="00A3795D">
        <w:rPr>
          <w:rFonts w:hint="eastAsia"/>
        </w:rPr>
        <w:t>及非公开发行股票</w:t>
      </w:r>
      <w:r w:rsidR="000E49FE" w:rsidRPr="00575736">
        <w:rPr>
          <w:rFonts w:hint="eastAsia"/>
        </w:rPr>
        <w:t>（以下简称“</w:t>
      </w:r>
      <w:r w:rsidR="000E49FE">
        <w:rPr>
          <w:rFonts w:hint="eastAsia"/>
        </w:rPr>
        <w:t>非公开项目</w:t>
      </w:r>
      <w:r w:rsidR="000E49FE" w:rsidRPr="00575736">
        <w:rPr>
          <w:rFonts w:hint="eastAsia"/>
        </w:rPr>
        <w:t>”）</w:t>
      </w:r>
      <w:r w:rsidR="00A3795D">
        <w:rPr>
          <w:rFonts w:hint="eastAsia"/>
        </w:rPr>
        <w:t>的保荐机构</w:t>
      </w:r>
      <w:r w:rsidR="006361C6">
        <w:rPr>
          <w:rFonts w:hint="eastAsia"/>
        </w:rPr>
        <w:t>，</w:t>
      </w:r>
      <w:r w:rsidR="006361C6" w:rsidRPr="006361C6">
        <w:rPr>
          <w:rFonts w:hint="eastAsia"/>
        </w:rPr>
        <w:t>根据</w:t>
      </w:r>
      <w:r w:rsidR="00575736" w:rsidRPr="00575736">
        <w:rPr>
          <w:rFonts w:hint="eastAsia"/>
        </w:rPr>
        <w:t>《上市公司重大资产重组管理办法》</w:t>
      </w:r>
      <w:r w:rsidR="00A3795D">
        <w:rPr>
          <w:rFonts w:hint="eastAsia"/>
        </w:rPr>
        <w:t>《</w:t>
      </w:r>
      <w:r w:rsidR="00A3795D" w:rsidRPr="00A3795D">
        <w:rPr>
          <w:rFonts w:hint="eastAsia"/>
        </w:rPr>
        <w:t>证券发行上市保荐业务管理办法</w:t>
      </w:r>
      <w:r w:rsidR="00A3795D">
        <w:rPr>
          <w:rFonts w:hint="eastAsia"/>
        </w:rPr>
        <w:t>》</w:t>
      </w:r>
      <w:r w:rsidR="008E1567" w:rsidRPr="005D11C0">
        <w:rPr>
          <w:rFonts w:hint="eastAsia"/>
        </w:rPr>
        <w:t>《上市公司监管指引第</w:t>
      </w:r>
      <w:r w:rsidR="008E1567" w:rsidRPr="005D11C0">
        <w:t>2</w:t>
      </w:r>
      <w:r w:rsidR="008E1567" w:rsidRPr="005D11C0">
        <w:t>号</w:t>
      </w:r>
      <w:r w:rsidR="008E1567">
        <w:rPr>
          <w:rFonts w:hint="eastAsia"/>
        </w:rPr>
        <w:t>——</w:t>
      </w:r>
      <w:r w:rsidR="008E1567" w:rsidRPr="005D11C0">
        <w:t>上市公司募集资金管理和使用的监管要求》</w:t>
      </w:r>
      <w:r w:rsidR="00575736">
        <w:rPr>
          <w:rFonts w:hint="eastAsia"/>
        </w:rPr>
        <w:t>等法律法规的有关规定</w:t>
      </w:r>
      <w:r w:rsidR="006361C6" w:rsidRPr="006361C6">
        <w:rPr>
          <w:rFonts w:hint="eastAsia"/>
        </w:rPr>
        <w:t>，</w:t>
      </w:r>
      <w:r w:rsidR="00384355" w:rsidRPr="00384355">
        <w:rPr>
          <w:rFonts w:hint="eastAsia"/>
        </w:rPr>
        <w:t>对</w:t>
      </w:r>
      <w:r w:rsidR="006361C6">
        <w:rPr>
          <w:rFonts w:hint="eastAsia"/>
        </w:rPr>
        <w:t>公司</w:t>
      </w:r>
      <w:r w:rsidR="00384355">
        <w:rPr>
          <w:rFonts w:hint="eastAsia"/>
        </w:rPr>
        <w:t>2</w:t>
      </w:r>
      <w:r w:rsidR="00384355">
        <w:t>02</w:t>
      </w:r>
      <w:r w:rsidR="00A3795D">
        <w:t>3</w:t>
      </w:r>
      <w:r w:rsidR="00384355">
        <w:rPr>
          <w:rFonts w:hint="eastAsia"/>
        </w:rPr>
        <w:t>年度</w:t>
      </w:r>
      <w:r w:rsidR="00384355" w:rsidRPr="00384355">
        <w:rPr>
          <w:rFonts w:hint="eastAsia"/>
        </w:rPr>
        <w:t>募集资金的存放与使用情况进行了</w:t>
      </w:r>
      <w:r w:rsidR="00384355">
        <w:rPr>
          <w:rFonts w:hint="eastAsia"/>
        </w:rPr>
        <w:t>专项</w:t>
      </w:r>
      <w:r w:rsidR="00384355" w:rsidRPr="00384355">
        <w:rPr>
          <w:rFonts w:hint="eastAsia"/>
        </w:rPr>
        <w:t>核查，情况如下：</w:t>
      </w:r>
    </w:p>
    <w:p w14:paraId="151F8AD3" w14:textId="2EF09209" w:rsidR="00384355" w:rsidRPr="00334C96" w:rsidRDefault="00384355" w:rsidP="00384355">
      <w:pPr>
        <w:pStyle w:val="ylx"/>
        <w:spacing w:before="156"/>
        <w:ind w:firstLine="482"/>
        <w:outlineLvl w:val="0"/>
        <w:rPr>
          <w:b/>
          <w:bCs/>
        </w:rPr>
      </w:pPr>
      <w:r w:rsidRPr="00334C96">
        <w:rPr>
          <w:rFonts w:hint="eastAsia"/>
          <w:b/>
          <w:bCs/>
        </w:rPr>
        <w:t>一、募集资金基本情况</w:t>
      </w:r>
    </w:p>
    <w:p w14:paraId="1BE926C7" w14:textId="2DE23B06" w:rsidR="00295D78" w:rsidRPr="00295D78" w:rsidRDefault="00295D78" w:rsidP="00295D78">
      <w:pPr>
        <w:pStyle w:val="ylx"/>
        <w:spacing w:before="156"/>
        <w:ind w:firstLine="482"/>
        <w:rPr>
          <w:b/>
          <w:bCs/>
        </w:rPr>
      </w:pPr>
      <w:r w:rsidRPr="00295D78">
        <w:rPr>
          <w:rFonts w:hint="eastAsia"/>
          <w:b/>
          <w:bCs/>
        </w:rPr>
        <w:t>（一）</w:t>
      </w:r>
      <w:r w:rsidRPr="00295D78">
        <w:rPr>
          <w:b/>
          <w:bCs/>
        </w:rPr>
        <w:t>募集资金金额及到位时间</w:t>
      </w:r>
    </w:p>
    <w:p w14:paraId="3213E1A2" w14:textId="1003EF87" w:rsidR="00A3795D" w:rsidRDefault="00A3795D" w:rsidP="00DA270C">
      <w:pPr>
        <w:pStyle w:val="ylx"/>
        <w:spacing w:before="156"/>
        <w:ind w:firstLine="480"/>
      </w:pPr>
      <w:r>
        <w:rPr>
          <w:rFonts w:hint="eastAsia"/>
        </w:rPr>
        <w:t>1</w:t>
      </w:r>
      <w:r>
        <w:t>.</w:t>
      </w:r>
      <w:r>
        <w:rPr>
          <w:rFonts w:hint="eastAsia"/>
        </w:rPr>
        <w:t>非公开发行股票</w:t>
      </w:r>
    </w:p>
    <w:p w14:paraId="7BEF2AE1" w14:textId="42DB4931" w:rsidR="00A3795D" w:rsidRDefault="00A3795D" w:rsidP="00A3795D">
      <w:pPr>
        <w:pStyle w:val="ylx"/>
        <w:spacing w:before="156"/>
        <w:ind w:firstLine="480"/>
      </w:pPr>
      <w:r>
        <w:rPr>
          <w:rFonts w:hint="eastAsia"/>
        </w:rPr>
        <w:t>经中国证券监督管理委员会《关于核准北京京城机电股份有限公司非公开发行股票的批复》（证监许可</w:t>
      </w:r>
      <w:r>
        <w:t>[2019]2551</w:t>
      </w:r>
      <w:r>
        <w:t>号），</w:t>
      </w:r>
      <w:r>
        <w:rPr>
          <w:rFonts w:hint="eastAsia"/>
        </w:rPr>
        <w:t>京城股份</w:t>
      </w:r>
      <w:r>
        <w:t>于</w:t>
      </w:r>
      <w:r>
        <w:t>2020</w:t>
      </w:r>
      <w:r>
        <w:t>年</w:t>
      </w:r>
      <w:r>
        <w:t>6</w:t>
      </w:r>
      <w:r>
        <w:t>月</w:t>
      </w:r>
      <w:r>
        <w:t>29</w:t>
      </w:r>
      <w:r>
        <w:t>日非公开发行</w:t>
      </w:r>
      <w:r>
        <w:t>A</w:t>
      </w:r>
      <w:r>
        <w:t>股股票</w:t>
      </w:r>
      <w:r>
        <w:t>63,000,000</w:t>
      </w:r>
      <w:r>
        <w:t>股，募集资金总额为人民币</w:t>
      </w:r>
      <w:r>
        <w:t>214,830,000.00</w:t>
      </w:r>
      <w:r>
        <w:t>元。扣除发行</w:t>
      </w:r>
      <w:r>
        <w:rPr>
          <w:rFonts w:hint="eastAsia"/>
        </w:rPr>
        <w:t>费用（不含税）人民币</w:t>
      </w:r>
      <w:r>
        <w:t>7,104,802.04</w:t>
      </w:r>
      <w:r>
        <w:t>元，募集资金净额人民币</w:t>
      </w:r>
      <w:r>
        <w:t>207,725,197.96</w:t>
      </w:r>
      <w:r>
        <w:t>元。</w:t>
      </w:r>
    </w:p>
    <w:p w14:paraId="499C1138" w14:textId="3DF2A526" w:rsidR="00A3795D" w:rsidRDefault="00A3795D" w:rsidP="00A3795D">
      <w:pPr>
        <w:pStyle w:val="ylx"/>
        <w:spacing w:before="156"/>
        <w:ind w:firstLine="480"/>
      </w:pPr>
      <w:r>
        <w:rPr>
          <w:rFonts w:hint="eastAsia"/>
        </w:rPr>
        <w:t>上述募集资金到位情况已经信永中和会计师事务所（特殊普通合伙）验证，并于</w:t>
      </w:r>
      <w:r>
        <w:t>2020</w:t>
      </w:r>
      <w:r>
        <w:t>年</w:t>
      </w:r>
      <w:r>
        <w:rPr>
          <w:rFonts w:hint="eastAsia"/>
        </w:rPr>
        <w:t>7</w:t>
      </w:r>
      <w:r>
        <w:t>月</w:t>
      </w:r>
      <w:r>
        <w:rPr>
          <w:rFonts w:hint="eastAsia"/>
        </w:rPr>
        <w:t>2</w:t>
      </w:r>
      <w:r>
        <w:t>日出具了</w:t>
      </w:r>
      <w:r>
        <w:rPr>
          <w:rFonts w:hint="eastAsia"/>
        </w:rPr>
        <w:t>“</w:t>
      </w:r>
      <w:r>
        <w:t>XYZH/2020BJA40505</w:t>
      </w:r>
      <w:r>
        <w:rPr>
          <w:rFonts w:hint="eastAsia"/>
        </w:rPr>
        <w:t>”</w:t>
      </w:r>
      <w:r>
        <w:t>号《验资报告》。</w:t>
      </w:r>
    </w:p>
    <w:p w14:paraId="1C4B0303" w14:textId="74C92E16" w:rsidR="00A3795D" w:rsidRDefault="00A3795D" w:rsidP="00DA270C">
      <w:pPr>
        <w:pStyle w:val="ylx"/>
        <w:spacing w:before="156"/>
        <w:ind w:firstLine="480"/>
      </w:pPr>
      <w:r>
        <w:t>2.</w:t>
      </w:r>
      <w:r w:rsidRPr="00A3795D">
        <w:rPr>
          <w:rFonts w:hint="eastAsia"/>
        </w:rPr>
        <w:t>发行股份支付现金购买资产并募集配套资金</w:t>
      </w:r>
    </w:p>
    <w:p w14:paraId="65E16174" w14:textId="21D0C596" w:rsidR="00575736" w:rsidRDefault="00575736" w:rsidP="00DA270C">
      <w:pPr>
        <w:pStyle w:val="ylx"/>
        <w:spacing w:before="156"/>
        <w:ind w:firstLine="480"/>
      </w:pPr>
      <w:r w:rsidRPr="00575736">
        <w:rPr>
          <w:rFonts w:hint="eastAsia"/>
        </w:rPr>
        <w:t>经中国证券监督管理委员会出具的《关于核准</w:t>
      </w:r>
      <w:r w:rsidR="00786EB6">
        <w:rPr>
          <w:rFonts w:hint="eastAsia"/>
        </w:rPr>
        <w:t>北京京城机电股份有限公司向李红等发行股份购买资产并募集配套资金</w:t>
      </w:r>
      <w:r w:rsidRPr="00575736">
        <w:rPr>
          <w:rFonts w:hint="eastAsia"/>
        </w:rPr>
        <w:t>的批复》（证监许可</w:t>
      </w:r>
      <w:r w:rsidRPr="00575736">
        <w:t>[20</w:t>
      </w:r>
      <w:r>
        <w:t>22</w:t>
      </w:r>
      <w:r w:rsidRPr="00575736">
        <w:t>]</w:t>
      </w:r>
      <w:r>
        <w:t>586</w:t>
      </w:r>
      <w:r w:rsidRPr="00575736">
        <w:t>号）核准，</w:t>
      </w:r>
      <w:r>
        <w:rPr>
          <w:rFonts w:hint="eastAsia"/>
        </w:rPr>
        <w:t>京城股份</w:t>
      </w:r>
      <w:r w:rsidRPr="00575736">
        <w:t>向不超过</w:t>
      </w:r>
      <w:r>
        <w:rPr>
          <w:rFonts w:hint="eastAsia"/>
        </w:rPr>
        <w:t>3</w:t>
      </w:r>
      <w:r>
        <w:t>5</w:t>
      </w:r>
      <w:r w:rsidRPr="00575736">
        <w:t>名特定</w:t>
      </w:r>
      <w:r w:rsidR="00786EB6">
        <w:rPr>
          <w:rFonts w:hint="eastAsia"/>
        </w:rPr>
        <w:t>对象</w:t>
      </w:r>
      <w:r w:rsidRPr="00575736">
        <w:t>非公开发行人民币普通股</w:t>
      </w:r>
      <w:r>
        <w:rPr>
          <w:rFonts w:hint="eastAsia"/>
        </w:rPr>
        <w:t>1</w:t>
      </w:r>
      <w:r>
        <w:t>0</w:t>
      </w:r>
      <w:r>
        <w:rPr>
          <w:rFonts w:hint="eastAsia"/>
        </w:rPr>
        <w:t>,</w:t>
      </w:r>
      <w:r>
        <w:t>784</w:t>
      </w:r>
      <w:r>
        <w:rPr>
          <w:rFonts w:hint="eastAsia"/>
        </w:rPr>
        <w:t>,</w:t>
      </w:r>
      <w:r>
        <w:t>674</w:t>
      </w:r>
      <w:r w:rsidRPr="00575736">
        <w:t>股，每股发行价为</w:t>
      </w:r>
      <w:r w:rsidR="00786EB6">
        <w:rPr>
          <w:rFonts w:hint="eastAsia"/>
        </w:rPr>
        <w:t>1</w:t>
      </w:r>
      <w:r w:rsidR="00786EB6">
        <w:t>4.74</w:t>
      </w:r>
      <w:r w:rsidRPr="00575736">
        <w:t>元，募集资金总额为人民币</w:t>
      </w:r>
      <w:r>
        <w:rPr>
          <w:rFonts w:hint="eastAsia"/>
        </w:rPr>
        <w:t>1</w:t>
      </w:r>
      <w:r>
        <w:t>58</w:t>
      </w:r>
      <w:r w:rsidRPr="00575736">
        <w:t>,</w:t>
      </w:r>
      <w:r>
        <w:t>966</w:t>
      </w:r>
      <w:r w:rsidRPr="00575736">
        <w:t>,</w:t>
      </w:r>
      <w:r>
        <w:t>094</w:t>
      </w:r>
      <w:r w:rsidRPr="00575736">
        <w:t>.</w:t>
      </w:r>
      <w:r>
        <w:t>76</w:t>
      </w:r>
      <w:r w:rsidRPr="00575736">
        <w:t>元，</w:t>
      </w:r>
      <w:r w:rsidRPr="00575736">
        <w:rPr>
          <w:rFonts w:hint="eastAsia"/>
        </w:rPr>
        <w:t>扣除保荐承销费</w:t>
      </w:r>
      <w:r w:rsidRPr="00575736">
        <w:rPr>
          <w:rFonts w:hint="eastAsia"/>
        </w:rPr>
        <w:lastRenderedPageBreak/>
        <w:t>用（不含税）人民币</w:t>
      </w:r>
      <w:r w:rsidRPr="00575736">
        <w:t>5,660,377.36</w:t>
      </w:r>
      <w:r w:rsidRPr="00575736">
        <w:t>元，募集资金净额人民币</w:t>
      </w:r>
      <w:r w:rsidRPr="00575736">
        <w:t>153,305,717.40</w:t>
      </w:r>
      <w:r w:rsidRPr="00575736">
        <w:t>元。</w:t>
      </w:r>
    </w:p>
    <w:p w14:paraId="43E3D3B4" w14:textId="4F4AA6FE" w:rsidR="00295D78" w:rsidRDefault="00A3795D" w:rsidP="00295D78">
      <w:pPr>
        <w:pStyle w:val="ylx"/>
        <w:spacing w:before="156"/>
        <w:ind w:firstLine="480"/>
      </w:pPr>
      <w:r>
        <w:rPr>
          <w:rFonts w:hint="eastAsia"/>
        </w:rPr>
        <w:t>上述</w:t>
      </w:r>
      <w:r w:rsidR="00295D78">
        <w:rPr>
          <w:rFonts w:hint="eastAsia"/>
        </w:rPr>
        <w:t>募集资金到位情况已经信永中和会计师事务所（特殊普通合伙）验证，并于</w:t>
      </w:r>
      <w:r w:rsidR="00295D78">
        <w:t>2022</w:t>
      </w:r>
      <w:r w:rsidR="00295D78">
        <w:t>年</w:t>
      </w:r>
      <w:r w:rsidR="00295D78">
        <w:t>8</w:t>
      </w:r>
      <w:r w:rsidR="00295D78">
        <w:t>月</w:t>
      </w:r>
      <w:r w:rsidR="00295D78">
        <w:t>5</w:t>
      </w:r>
      <w:r w:rsidR="00295D78">
        <w:t>日出具了</w:t>
      </w:r>
      <w:r w:rsidR="008E1567">
        <w:rPr>
          <w:rFonts w:hint="eastAsia"/>
        </w:rPr>
        <w:t>“</w:t>
      </w:r>
      <w:r w:rsidR="008E1567">
        <w:t>XYZH/2022BJAA31027</w:t>
      </w:r>
      <w:r w:rsidR="008E1567">
        <w:rPr>
          <w:rFonts w:hint="eastAsia"/>
        </w:rPr>
        <w:t>”</w:t>
      </w:r>
      <w:r w:rsidR="00295D78">
        <w:t>号《验资报告》。</w:t>
      </w:r>
    </w:p>
    <w:p w14:paraId="163D8805" w14:textId="3E06EF6B" w:rsidR="00295D78" w:rsidRPr="00295D78" w:rsidRDefault="00295D78" w:rsidP="00295D78">
      <w:pPr>
        <w:pStyle w:val="ylx"/>
        <w:spacing w:before="156"/>
        <w:ind w:firstLine="482"/>
        <w:rPr>
          <w:b/>
          <w:bCs/>
        </w:rPr>
      </w:pPr>
      <w:r w:rsidRPr="00295D78">
        <w:rPr>
          <w:rFonts w:hint="eastAsia"/>
          <w:b/>
          <w:bCs/>
        </w:rPr>
        <w:t>（</w:t>
      </w:r>
      <w:r w:rsidR="000E49FE">
        <w:rPr>
          <w:rFonts w:hint="eastAsia"/>
          <w:b/>
          <w:bCs/>
        </w:rPr>
        <w:t>二</w:t>
      </w:r>
      <w:r w:rsidRPr="00295D78">
        <w:rPr>
          <w:rFonts w:hint="eastAsia"/>
          <w:b/>
          <w:bCs/>
        </w:rPr>
        <w:t>）</w:t>
      </w:r>
      <w:r w:rsidRPr="00295D78">
        <w:rPr>
          <w:b/>
          <w:bCs/>
        </w:rPr>
        <w:t>募集资金本年度使用金额及年末余额</w:t>
      </w:r>
    </w:p>
    <w:p w14:paraId="6AFD4071" w14:textId="3CA73FF5" w:rsidR="00384355" w:rsidRDefault="00295D78" w:rsidP="00295D78">
      <w:pPr>
        <w:pStyle w:val="ylx"/>
        <w:spacing w:before="156"/>
        <w:ind w:firstLine="480"/>
      </w:pPr>
      <w:r>
        <w:t>202</w:t>
      </w:r>
      <w:r w:rsidR="000E49FE">
        <w:t>3</w:t>
      </w:r>
      <w:r>
        <w:t>年度，</w:t>
      </w:r>
      <w:r w:rsidR="000E49FE">
        <w:rPr>
          <w:rFonts w:hint="eastAsia"/>
        </w:rPr>
        <w:t>京城股份非公开项目募集资金使用总额为</w:t>
      </w:r>
      <w:r w:rsidR="000E49FE" w:rsidRPr="000E49FE">
        <w:t>6,350,039.86</w:t>
      </w:r>
      <w:r w:rsidR="000E49FE" w:rsidRPr="000E49FE">
        <w:t>元</w:t>
      </w:r>
      <w:r w:rsidR="000E49FE">
        <w:rPr>
          <w:rFonts w:hint="eastAsia"/>
        </w:rPr>
        <w:t>，</w:t>
      </w:r>
      <w:r w:rsidR="000E49FE" w:rsidRPr="000E49FE">
        <w:t>截至</w:t>
      </w:r>
      <w:r w:rsidR="000E49FE" w:rsidRPr="000E49FE">
        <w:t>2023</w:t>
      </w:r>
      <w:r w:rsidR="000E49FE" w:rsidRPr="000E49FE">
        <w:t>年</w:t>
      </w:r>
      <w:r w:rsidR="000E49FE" w:rsidRPr="000E49FE">
        <w:t>12</w:t>
      </w:r>
      <w:r w:rsidR="000E49FE" w:rsidRPr="000E49FE">
        <w:t>月</w:t>
      </w:r>
      <w:r w:rsidR="000E49FE" w:rsidRPr="000E49FE">
        <w:t>31</w:t>
      </w:r>
      <w:r w:rsidR="000E49FE" w:rsidRPr="000E49FE">
        <w:t>日，</w:t>
      </w:r>
      <w:r w:rsidR="000E49FE">
        <w:rPr>
          <w:rFonts w:hint="eastAsia"/>
        </w:rPr>
        <w:t>非公开项目</w:t>
      </w:r>
      <w:r w:rsidR="000E49FE" w:rsidRPr="000E49FE">
        <w:t>募集资金专户余额为</w:t>
      </w:r>
      <w:r w:rsidR="000E49FE" w:rsidRPr="000E49FE">
        <w:t>13,513,694.43</w:t>
      </w:r>
      <w:r w:rsidR="000E49FE" w:rsidRPr="000E49FE">
        <w:t>元</w:t>
      </w:r>
      <w:r w:rsidR="000E49FE">
        <w:rPr>
          <w:rFonts w:hint="eastAsia"/>
        </w:rPr>
        <w:t>；</w:t>
      </w:r>
      <w:r w:rsidR="001E78C9">
        <w:t>2023</w:t>
      </w:r>
      <w:r w:rsidR="001E78C9">
        <w:t>年度，</w:t>
      </w:r>
      <w:r w:rsidR="000E49FE" w:rsidRPr="000E49FE">
        <w:t>京城股份</w:t>
      </w:r>
      <w:r w:rsidR="000E49FE">
        <w:rPr>
          <w:rFonts w:hint="eastAsia"/>
        </w:rPr>
        <w:t>重组项目</w:t>
      </w:r>
      <w:r w:rsidR="000E49FE" w:rsidRPr="000E49FE">
        <w:t>募集资金使用总额</w:t>
      </w:r>
      <w:r w:rsidR="000E49FE">
        <w:rPr>
          <w:rFonts w:hint="eastAsia"/>
        </w:rPr>
        <w:t>为</w:t>
      </w:r>
      <w:r w:rsidR="000E49FE" w:rsidRPr="000E49FE">
        <w:t>25,680,000.00</w:t>
      </w:r>
      <w:r w:rsidR="000E49FE" w:rsidRPr="000E49FE">
        <w:t>元</w:t>
      </w:r>
      <w:r w:rsidR="001E78C9">
        <w:rPr>
          <w:rFonts w:hint="eastAsia"/>
        </w:rPr>
        <w:t>，</w:t>
      </w:r>
      <w:r w:rsidR="000E49FE" w:rsidRPr="000E49FE">
        <w:t>截至</w:t>
      </w:r>
      <w:r w:rsidR="000E49FE" w:rsidRPr="000E49FE">
        <w:t>2023</w:t>
      </w:r>
      <w:r w:rsidR="000E49FE" w:rsidRPr="000E49FE">
        <w:t>年</w:t>
      </w:r>
      <w:r w:rsidR="000E49FE" w:rsidRPr="000E49FE">
        <w:t>12</w:t>
      </w:r>
      <w:r w:rsidR="000E49FE" w:rsidRPr="000E49FE">
        <w:t>月</w:t>
      </w:r>
      <w:r w:rsidR="000E49FE" w:rsidRPr="000E49FE">
        <w:t>31</w:t>
      </w:r>
      <w:r w:rsidR="000E49FE" w:rsidRPr="000E49FE">
        <w:t>日，</w:t>
      </w:r>
      <w:r w:rsidR="000E49FE">
        <w:rPr>
          <w:rFonts w:hint="eastAsia"/>
        </w:rPr>
        <w:t>重组项目</w:t>
      </w:r>
      <w:r w:rsidR="000E49FE" w:rsidRPr="000E49FE">
        <w:t>募集资金专户余额为</w:t>
      </w:r>
      <w:r w:rsidR="000E49FE" w:rsidRPr="000E49FE">
        <w:t>22,881,330.31</w:t>
      </w:r>
      <w:r w:rsidR="000E49FE" w:rsidRPr="000E49FE">
        <w:t>元。募集资金具体使用情况如下：</w:t>
      </w:r>
    </w:p>
    <w:p w14:paraId="7E1FB1B0" w14:textId="0B434D79" w:rsidR="00295D78" w:rsidRPr="00295D78" w:rsidRDefault="00295D78" w:rsidP="00295D78">
      <w:pPr>
        <w:adjustRightInd w:val="0"/>
        <w:snapToGrid w:val="0"/>
        <w:jc w:val="right"/>
        <w:rPr>
          <w:rFonts w:ascii="Times New Roman" w:eastAsia="宋体" w:hAnsi="Times New Roman" w:cs="Times New Roman"/>
          <w:szCs w:val="22"/>
        </w:rPr>
      </w:pPr>
      <w:r w:rsidRPr="00295D78">
        <w:rPr>
          <w:rFonts w:ascii="Times New Roman" w:eastAsia="宋体" w:hAnsi="Times New Roman" w:cs="Times New Roman" w:hint="eastAsia"/>
          <w:szCs w:val="22"/>
        </w:rPr>
        <w:t>单位：元</w:t>
      </w:r>
    </w:p>
    <w:tbl>
      <w:tblPr>
        <w:tblW w:w="5000" w:type="pct"/>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2976"/>
        <w:gridCol w:w="2361"/>
        <w:gridCol w:w="2969"/>
      </w:tblGrid>
      <w:tr w:rsidR="000E49FE" w:rsidRPr="00295D78" w14:paraId="7AC24ECD" w14:textId="77777777" w:rsidTr="000E49FE">
        <w:trPr>
          <w:trHeight w:val="397"/>
          <w:tblHeader/>
        </w:trPr>
        <w:tc>
          <w:tcPr>
            <w:tcW w:w="1791" w:type="pct"/>
            <w:vAlign w:val="center"/>
          </w:tcPr>
          <w:p w14:paraId="756461E7" w14:textId="77777777" w:rsidR="000E49FE" w:rsidRPr="00295D78" w:rsidRDefault="000E49FE" w:rsidP="00295D78">
            <w:pPr>
              <w:adjustRightInd w:val="0"/>
              <w:snapToGrid w:val="0"/>
              <w:jc w:val="center"/>
              <w:rPr>
                <w:rFonts w:ascii="Times New Roman" w:eastAsia="宋体" w:hAnsi="Times New Roman" w:cs="Times New Roman"/>
                <w:b/>
                <w:szCs w:val="22"/>
              </w:rPr>
            </w:pPr>
            <w:r w:rsidRPr="00295D78">
              <w:rPr>
                <w:rFonts w:ascii="Times New Roman" w:eastAsia="宋体" w:hAnsi="Times New Roman" w:cs="Times New Roman"/>
                <w:b/>
                <w:szCs w:val="22"/>
              </w:rPr>
              <w:t>项目</w:t>
            </w:r>
          </w:p>
        </w:tc>
        <w:tc>
          <w:tcPr>
            <w:tcW w:w="1421" w:type="pct"/>
            <w:vAlign w:val="center"/>
          </w:tcPr>
          <w:p w14:paraId="21667EE3" w14:textId="2663194B" w:rsidR="000E49FE" w:rsidRPr="00295D78" w:rsidRDefault="000E49FE" w:rsidP="000E49FE">
            <w:pPr>
              <w:adjustRightInd w:val="0"/>
              <w:snapToGrid w:val="0"/>
              <w:jc w:val="center"/>
              <w:rPr>
                <w:rFonts w:ascii="Times New Roman" w:eastAsia="宋体" w:hAnsi="Times New Roman" w:cs="Times New Roman"/>
                <w:b/>
                <w:szCs w:val="22"/>
              </w:rPr>
            </w:pPr>
            <w:r w:rsidRPr="000E49FE">
              <w:rPr>
                <w:rFonts w:ascii="Times New Roman" w:eastAsia="宋体" w:hAnsi="Times New Roman" w:cs="Times New Roman" w:hint="eastAsia"/>
                <w:b/>
                <w:szCs w:val="22"/>
              </w:rPr>
              <w:t>非公开发行股票</w:t>
            </w:r>
          </w:p>
        </w:tc>
        <w:tc>
          <w:tcPr>
            <w:tcW w:w="1787" w:type="pct"/>
            <w:vAlign w:val="center"/>
          </w:tcPr>
          <w:p w14:paraId="302E4964" w14:textId="58A73343" w:rsidR="000E49FE" w:rsidRPr="00295D78" w:rsidRDefault="000E49FE" w:rsidP="00295D78">
            <w:pPr>
              <w:adjustRightInd w:val="0"/>
              <w:snapToGrid w:val="0"/>
              <w:jc w:val="center"/>
              <w:rPr>
                <w:rFonts w:ascii="Times New Roman" w:eastAsia="宋体" w:hAnsi="Times New Roman" w:cs="Times New Roman"/>
                <w:b/>
                <w:szCs w:val="22"/>
              </w:rPr>
            </w:pPr>
            <w:r w:rsidRPr="00295D78">
              <w:rPr>
                <w:rFonts w:ascii="Times New Roman" w:eastAsia="宋体" w:hAnsi="Times New Roman" w:cs="Times New Roman"/>
                <w:b/>
                <w:szCs w:val="22"/>
              </w:rPr>
              <w:t>发行股份及支付现金购买资产并募集配套资金</w:t>
            </w:r>
          </w:p>
        </w:tc>
      </w:tr>
      <w:tr w:rsidR="000E49FE" w:rsidRPr="00295D78" w14:paraId="372AA3CF" w14:textId="77777777" w:rsidTr="000E49FE">
        <w:trPr>
          <w:trHeight w:val="397"/>
        </w:trPr>
        <w:tc>
          <w:tcPr>
            <w:tcW w:w="1791" w:type="pct"/>
            <w:vAlign w:val="center"/>
          </w:tcPr>
          <w:p w14:paraId="0B5607A3"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一、募集资金净额</w:t>
            </w:r>
          </w:p>
        </w:tc>
        <w:tc>
          <w:tcPr>
            <w:tcW w:w="1421" w:type="pct"/>
            <w:vAlign w:val="center"/>
          </w:tcPr>
          <w:p w14:paraId="5408733C" w14:textId="5C1FF8E0"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19,803,172.57</w:t>
            </w:r>
          </w:p>
        </w:tc>
        <w:tc>
          <w:tcPr>
            <w:tcW w:w="1787" w:type="pct"/>
            <w:vAlign w:val="center"/>
          </w:tcPr>
          <w:p w14:paraId="1B76C9DB" w14:textId="56676241"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48,494,938.86</w:t>
            </w:r>
          </w:p>
        </w:tc>
      </w:tr>
      <w:tr w:rsidR="000E49FE" w:rsidRPr="00295D78" w14:paraId="4D5CE5DA" w14:textId="77777777" w:rsidTr="000E49FE">
        <w:trPr>
          <w:trHeight w:val="397"/>
        </w:trPr>
        <w:tc>
          <w:tcPr>
            <w:tcW w:w="1791" w:type="pct"/>
            <w:vAlign w:val="center"/>
          </w:tcPr>
          <w:p w14:paraId="79DB2073"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加：募集资金利息收入减除手续费</w:t>
            </w:r>
          </w:p>
        </w:tc>
        <w:tc>
          <w:tcPr>
            <w:tcW w:w="1421" w:type="pct"/>
            <w:vAlign w:val="center"/>
          </w:tcPr>
          <w:p w14:paraId="360E934D" w14:textId="57313E57"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39,967.16</w:t>
            </w:r>
          </w:p>
        </w:tc>
        <w:tc>
          <w:tcPr>
            <w:tcW w:w="1787" w:type="pct"/>
            <w:vAlign w:val="center"/>
          </w:tcPr>
          <w:p w14:paraId="45CFBB9A" w14:textId="5DD22A25"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66,391.45</w:t>
            </w:r>
          </w:p>
        </w:tc>
      </w:tr>
      <w:tr w:rsidR="000E49FE" w:rsidRPr="00295D78" w14:paraId="1DA4F930" w14:textId="77777777" w:rsidTr="000E49FE">
        <w:trPr>
          <w:trHeight w:val="397"/>
        </w:trPr>
        <w:tc>
          <w:tcPr>
            <w:tcW w:w="1791" w:type="pct"/>
            <w:vAlign w:val="center"/>
          </w:tcPr>
          <w:p w14:paraId="7FEAAD0A"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二、募集资金使用</w:t>
            </w:r>
          </w:p>
        </w:tc>
        <w:tc>
          <w:tcPr>
            <w:tcW w:w="1421" w:type="pct"/>
            <w:vAlign w:val="center"/>
          </w:tcPr>
          <w:p w14:paraId="6F20485B" w14:textId="62A7B5BD"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6,350,039.86</w:t>
            </w:r>
          </w:p>
        </w:tc>
        <w:tc>
          <w:tcPr>
            <w:tcW w:w="1787" w:type="pct"/>
            <w:vAlign w:val="center"/>
          </w:tcPr>
          <w:p w14:paraId="5A377C36" w14:textId="6BC4E14D"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25,680,000.00</w:t>
            </w:r>
          </w:p>
        </w:tc>
      </w:tr>
      <w:tr w:rsidR="000E49FE" w:rsidRPr="00295D78" w14:paraId="1D515A30" w14:textId="77777777" w:rsidTr="000E49FE">
        <w:trPr>
          <w:trHeight w:val="397"/>
        </w:trPr>
        <w:tc>
          <w:tcPr>
            <w:tcW w:w="1791" w:type="pct"/>
            <w:vAlign w:val="center"/>
          </w:tcPr>
          <w:p w14:paraId="5CF86A8C"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其中：募集资金到位后募集资金项目使用募集资金</w:t>
            </w:r>
          </w:p>
        </w:tc>
        <w:tc>
          <w:tcPr>
            <w:tcW w:w="1421" w:type="pct"/>
            <w:vAlign w:val="center"/>
          </w:tcPr>
          <w:p w14:paraId="36511142" w14:textId="7B043723"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6,350,039.86</w:t>
            </w:r>
          </w:p>
        </w:tc>
        <w:tc>
          <w:tcPr>
            <w:tcW w:w="1787" w:type="pct"/>
            <w:vAlign w:val="center"/>
          </w:tcPr>
          <w:p w14:paraId="77DABB53" w14:textId="6176038C"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25,680,000.00</w:t>
            </w:r>
          </w:p>
        </w:tc>
      </w:tr>
      <w:tr w:rsidR="000E49FE" w:rsidRPr="00295D78" w14:paraId="2B3F58F0" w14:textId="77777777" w:rsidTr="000E49FE">
        <w:trPr>
          <w:trHeight w:val="397"/>
        </w:trPr>
        <w:tc>
          <w:tcPr>
            <w:tcW w:w="1791" w:type="pct"/>
            <w:vAlign w:val="center"/>
          </w:tcPr>
          <w:p w14:paraId="54FDA0CE"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三、尚未使用的募集资金余额</w:t>
            </w:r>
          </w:p>
        </w:tc>
        <w:tc>
          <w:tcPr>
            <w:tcW w:w="1421" w:type="pct"/>
            <w:vAlign w:val="center"/>
          </w:tcPr>
          <w:p w14:paraId="00B8C537" w14:textId="077305ED"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13,493,099.87</w:t>
            </w:r>
          </w:p>
        </w:tc>
        <w:tc>
          <w:tcPr>
            <w:tcW w:w="1787" w:type="pct"/>
            <w:vAlign w:val="center"/>
          </w:tcPr>
          <w:p w14:paraId="503F662B" w14:textId="24E48927"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22,881,330.31</w:t>
            </w:r>
          </w:p>
        </w:tc>
      </w:tr>
      <w:tr w:rsidR="000E49FE" w:rsidRPr="00295D78" w14:paraId="3764EE74" w14:textId="77777777" w:rsidTr="000E49FE">
        <w:trPr>
          <w:trHeight w:val="397"/>
        </w:trPr>
        <w:tc>
          <w:tcPr>
            <w:tcW w:w="1791" w:type="pct"/>
            <w:vAlign w:val="center"/>
          </w:tcPr>
          <w:p w14:paraId="3843B672"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四、募集资金专户实际余额</w:t>
            </w:r>
          </w:p>
        </w:tc>
        <w:tc>
          <w:tcPr>
            <w:tcW w:w="1421" w:type="pct"/>
            <w:vAlign w:val="center"/>
          </w:tcPr>
          <w:p w14:paraId="01180A4C" w14:textId="6E6E5510"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13,513,694.43</w:t>
            </w:r>
          </w:p>
        </w:tc>
        <w:tc>
          <w:tcPr>
            <w:tcW w:w="1787" w:type="pct"/>
            <w:vAlign w:val="center"/>
          </w:tcPr>
          <w:p w14:paraId="5979F97C" w14:textId="4A51170C" w:rsidR="000E49FE" w:rsidRPr="00295D78" w:rsidRDefault="000E49FE" w:rsidP="000E49FE">
            <w:pPr>
              <w:adjustRightInd w:val="0"/>
              <w:snapToGrid w:val="0"/>
              <w:jc w:val="right"/>
              <w:rPr>
                <w:rFonts w:ascii="Times New Roman" w:eastAsia="宋体" w:hAnsi="Times New Roman" w:cs="Times New Roman"/>
                <w:szCs w:val="22"/>
              </w:rPr>
            </w:pPr>
            <w:r w:rsidRPr="000E49FE">
              <w:rPr>
                <w:rFonts w:ascii="Times New Roman" w:eastAsia="宋体" w:hAnsi="Times New Roman" w:cs="Times New Roman"/>
                <w:szCs w:val="22"/>
              </w:rPr>
              <w:t>22,881,330.31</w:t>
            </w:r>
          </w:p>
        </w:tc>
      </w:tr>
      <w:tr w:rsidR="000E49FE" w:rsidRPr="00295D78" w14:paraId="4DD94F0D" w14:textId="77777777" w:rsidTr="000E49FE">
        <w:trPr>
          <w:trHeight w:val="397"/>
        </w:trPr>
        <w:tc>
          <w:tcPr>
            <w:tcW w:w="1791" w:type="pct"/>
            <w:vAlign w:val="center"/>
          </w:tcPr>
          <w:p w14:paraId="361C9AE7" w14:textId="77777777" w:rsidR="000E49FE" w:rsidRPr="00295D78" w:rsidRDefault="000E49FE" w:rsidP="000E49FE">
            <w:pPr>
              <w:adjustRightInd w:val="0"/>
              <w:snapToGrid w:val="0"/>
              <w:rPr>
                <w:rFonts w:ascii="Times New Roman" w:eastAsia="宋体" w:hAnsi="Times New Roman" w:cs="Times New Roman"/>
                <w:szCs w:val="22"/>
              </w:rPr>
            </w:pPr>
            <w:r w:rsidRPr="00295D78">
              <w:rPr>
                <w:rFonts w:ascii="Times New Roman" w:eastAsia="宋体" w:hAnsi="Times New Roman" w:cs="Times New Roman"/>
                <w:szCs w:val="22"/>
              </w:rPr>
              <w:t>五、差异</w:t>
            </w:r>
          </w:p>
        </w:tc>
        <w:tc>
          <w:tcPr>
            <w:tcW w:w="1421" w:type="pct"/>
            <w:vAlign w:val="center"/>
          </w:tcPr>
          <w:p w14:paraId="1582696E" w14:textId="02B79242" w:rsidR="000E49FE" w:rsidRPr="00295D78" w:rsidRDefault="000E49FE" w:rsidP="000E49FE">
            <w:pPr>
              <w:adjustRightInd w:val="0"/>
              <w:snapToGrid w:val="0"/>
              <w:jc w:val="right"/>
              <w:rPr>
                <w:rFonts w:ascii="Times New Roman" w:eastAsia="宋体" w:hAnsi="Times New Roman" w:cs="Times New Roman" w:hint="eastAsia"/>
                <w:szCs w:val="22"/>
              </w:rPr>
            </w:pPr>
            <w:r w:rsidRPr="000E49FE">
              <w:rPr>
                <w:rFonts w:ascii="Times New Roman" w:eastAsia="宋体" w:hAnsi="Times New Roman" w:cs="Times New Roman"/>
                <w:szCs w:val="22"/>
              </w:rPr>
              <w:t>-20,594.56</w:t>
            </w:r>
            <w:r w:rsidR="001E78C9">
              <w:rPr>
                <w:rFonts w:ascii="Times New Roman" w:eastAsia="宋体" w:hAnsi="Times New Roman" w:cs="Times New Roman" w:hint="eastAsia"/>
                <w:szCs w:val="22"/>
              </w:rPr>
              <w:t>[</w:t>
            </w:r>
            <w:r w:rsidR="001E78C9">
              <w:rPr>
                <w:rFonts w:ascii="Times New Roman" w:eastAsia="宋体" w:hAnsi="Times New Roman" w:cs="Times New Roman" w:hint="eastAsia"/>
                <w:szCs w:val="22"/>
              </w:rPr>
              <w:t>注</w:t>
            </w:r>
            <w:r w:rsidR="001E78C9">
              <w:rPr>
                <w:rFonts w:ascii="Times New Roman" w:eastAsia="宋体" w:hAnsi="Times New Roman" w:cs="Times New Roman" w:hint="eastAsia"/>
                <w:szCs w:val="22"/>
              </w:rPr>
              <w:t>]</w:t>
            </w:r>
          </w:p>
        </w:tc>
        <w:tc>
          <w:tcPr>
            <w:tcW w:w="1787" w:type="pct"/>
            <w:vAlign w:val="center"/>
          </w:tcPr>
          <w:p w14:paraId="065033A1" w14:textId="05A85528" w:rsidR="000E49FE" w:rsidRPr="00295D78" w:rsidRDefault="006653A9" w:rsidP="000E49FE">
            <w:pPr>
              <w:adjustRightInd w:val="0"/>
              <w:snapToGrid w:val="0"/>
              <w:jc w:val="right"/>
              <w:rPr>
                <w:rFonts w:ascii="Times New Roman" w:eastAsia="宋体" w:hAnsi="Times New Roman" w:cs="Times New Roman"/>
                <w:szCs w:val="22"/>
              </w:rPr>
            </w:pPr>
            <w:r>
              <w:rPr>
                <w:rFonts w:ascii="Times New Roman" w:eastAsia="宋体" w:hAnsi="Times New Roman" w:cs="Times New Roman"/>
                <w:szCs w:val="22"/>
              </w:rPr>
              <w:t>-</w:t>
            </w:r>
          </w:p>
        </w:tc>
      </w:tr>
    </w:tbl>
    <w:p w14:paraId="0BB17B93" w14:textId="00F3C4AB" w:rsidR="000E49FE" w:rsidRPr="000E49FE" w:rsidRDefault="000E49FE" w:rsidP="001E78C9">
      <w:pPr>
        <w:pStyle w:val="ylx"/>
        <w:spacing w:beforeLines="0" w:before="0" w:line="240" w:lineRule="auto"/>
        <w:ind w:firstLineChars="0" w:firstLine="0"/>
        <w:rPr>
          <w:sz w:val="21"/>
          <w:szCs w:val="18"/>
        </w:rPr>
      </w:pPr>
      <w:r w:rsidRPr="000E49FE">
        <w:rPr>
          <w:rFonts w:hint="eastAsia"/>
          <w:sz w:val="21"/>
          <w:szCs w:val="18"/>
        </w:rPr>
        <w:t>注：差异为用于四型瓶智能化数控生产线建设项目和偿还控股股东及金融机构债务的募集资金已全部使用完毕，相应募集资金专用账户</w:t>
      </w:r>
      <w:r w:rsidRPr="000E49FE">
        <w:rPr>
          <w:sz w:val="21"/>
          <w:szCs w:val="18"/>
        </w:rPr>
        <w:t>10262000000869946</w:t>
      </w:r>
      <w:r w:rsidRPr="000E49FE">
        <w:rPr>
          <w:sz w:val="21"/>
          <w:szCs w:val="18"/>
        </w:rPr>
        <w:t>和</w:t>
      </w:r>
      <w:r w:rsidRPr="000E49FE">
        <w:rPr>
          <w:sz w:val="21"/>
          <w:szCs w:val="18"/>
        </w:rPr>
        <w:t>10262000000869935</w:t>
      </w:r>
      <w:r w:rsidRPr="000E49FE">
        <w:rPr>
          <w:sz w:val="21"/>
          <w:szCs w:val="18"/>
        </w:rPr>
        <w:t>于</w:t>
      </w:r>
      <w:r w:rsidRPr="000E49FE">
        <w:rPr>
          <w:sz w:val="21"/>
          <w:szCs w:val="18"/>
        </w:rPr>
        <w:t>2022</w:t>
      </w:r>
      <w:r w:rsidRPr="000E49FE">
        <w:rPr>
          <w:sz w:val="21"/>
          <w:szCs w:val="18"/>
        </w:rPr>
        <w:t>年</w:t>
      </w:r>
      <w:r w:rsidRPr="000E49FE">
        <w:rPr>
          <w:sz w:val="21"/>
          <w:szCs w:val="18"/>
        </w:rPr>
        <w:t>10</w:t>
      </w:r>
      <w:r w:rsidRPr="000E49FE">
        <w:rPr>
          <w:sz w:val="21"/>
          <w:szCs w:val="18"/>
        </w:rPr>
        <w:t>月</w:t>
      </w:r>
      <w:r w:rsidRPr="000E49FE">
        <w:rPr>
          <w:sz w:val="21"/>
          <w:szCs w:val="18"/>
        </w:rPr>
        <w:t>17</w:t>
      </w:r>
      <w:r w:rsidRPr="000E49FE">
        <w:rPr>
          <w:sz w:val="21"/>
          <w:szCs w:val="18"/>
        </w:rPr>
        <w:t>日销户，账户余额</w:t>
      </w:r>
      <w:r w:rsidRPr="000E49FE">
        <w:rPr>
          <w:sz w:val="21"/>
          <w:szCs w:val="18"/>
        </w:rPr>
        <w:t>20,594.56</w:t>
      </w:r>
      <w:r w:rsidRPr="000E49FE">
        <w:rPr>
          <w:sz w:val="21"/>
          <w:szCs w:val="18"/>
        </w:rPr>
        <w:t>元转户至华夏银行北京光华支行</w:t>
      </w:r>
      <w:r w:rsidRPr="000E49FE">
        <w:rPr>
          <w:sz w:val="21"/>
          <w:szCs w:val="18"/>
        </w:rPr>
        <w:t>10262000000431540</w:t>
      </w:r>
      <w:r w:rsidRPr="000E49FE">
        <w:rPr>
          <w:sz w:val="21"/>
          <w:szCs w:val="18"/>
        </w:rPr>
        <w:t>账户，</w:t>
      </w:r>
      <w:r w:rsidRPr="000E49FE">
        <w:rPr>
          <w:sz w:val="21"/>
          <w:szCs w:val="18"/>
        </w:rPr>
        <w:t>2023</w:t>
      </w:r>
      <w:r w:rsidRPr="000E49FE">
        <w:rPr>
          <w:sz w:val="21"/>
          <w:szCs w:val="18"/>
        </w:rPr>
        <w:t>年</w:t>
      </w:r>
      <w:r w:rsidRPr="000E49FE">
        <w:rPr>
          <w:sz w:val="21"/>
          <w:szCs w:val="18"/>
        </w:rPr>
        <w:t>3</w:t>
      </w:r>
      <w:r w:rsidRPr="000E49FE">
        <w:rPr>
          <w:sz w:val="21"/>
          <w:szCs w:val="18"/>
        </w:rPr>
        <w:t>月</w:t>
      </w:r>
      <w:r w:rsidRPr="000E49FE">
        <w:rPr>
          <w:sz w:val="21"/>
          <w:szCs w:val="18"/>
        </w:rPr>
        <w:t>22</w:t>
      </w:r>
      <w:r w:rsidRPr="000E49FE">
        <w:rPr>
          <w:sz w:val="21"/>
          <w:szCs w:val="18"/>
        </w:rPr>
        <w:t>日上述转户支出已全额转回募集资金专用账户（开户银行：华夏银行北京光华支行，账户：</w:t>
      </w:r>
      <w:r w:rsidRPr="000E49FE">
        <w:rPr>
          <w:sz w:val="21"/>
          <w:szCs w:val="18"/>
        </w:rPr>
        <w:t>10262000000869924</w:t>
      </w:r>
      <w:r w:rsidRPr="000E49FE">
        <w:rPr>
          <w:sz w:val="21"/>
          <w:szCs w:val="18"/>
        </w:rPr>
        <w:t>）。</w:t>
      </w:r>
    </w:p>
    <w:p w14:paraId="1B5AA40A" w14:textId="4C7A523B" w:rsidR="00384355" w:rsidRPr="00334C96" w:rsidRDefault="00384355" w:rsidP="00334C96">
      <w:pPr>
        <w:pStyle w:val="ylx"/>
        <w:spacing w:before="156"/>
        <w:ind w:firstLine="482"/>
        <w:outlineLvl w:val="0"/>
        <w:rPr>
          <w:b/>
          <w:bCs/>
        </w:rPr>
      </w:pPr>
      <w:r w:rsidRPr="00334C96">
        <w:rPr>
          <w:rFonts w:hint="eastAsia"/>
          <w:b/>
          <w:bCs/>
        </w:rPr>
        <w:t>二、募集资金</w:t>
      </w:r>
      <w:r w:rsidR="008E1567">
        <w:rPr>
          <w:rFonts w:hint="eastAsia"/>
          <w:b/>
          <w:bCs/>
        </w:rPr>
        <w:t>存放和</w:t>
      </w:r>
      <w:r w:rsidRPr="00334C96">
        <w:rPr>
          <w:rFonts w:hint="eastAsia"/>
          <w:b/>
          <w:bCs/>
        </w:rPr>
        <w:t>管理情况</w:t>
      </w:r>
    </w:p>
    <w:p w14:paraId="44687C3E" w14:textId="46732F0B" w:rsidR="00334C96" w:rsidRPr="00334C96" w:rsidRDefault="00334C96" w:rsidP="00334C96">
      <w:pPr>
        <w:pStyle w:val="ylx"/>
        <w:spacing w:before="156"/>
        <w:ind w:firstLine="482"/>
        <w:rPr>
          <w:b/>
          <w:bCs/>
        </w:rPr>
      </w:pPr>
      <w:r w:rsidRPr="00334C96">
        <w:rPr>
          <w:rFonts w:hint="eastAsia"/>
          <w:b/>
          <w:bCs/>
        </w:rPr>
        <w:t>（一）</w:t>
      </w:r>
      <w:r w:rsidRPr="00334C96">
        <w:rPr>
          <w:b/>
          <w:bCs/>
        </w:rPr>
        <w:t>募集资金的管理情况</w:t>
      </w:r>
    </w:p>
    <w:p w14:paraId="77732412" w14:textId="145E9D1F" w:rsidR="00334C96" w:rsidRDefault="00334C96" w:rsidP="00334C96">
      <w:pPr>
        <w:pStyle w:val="ylx"/>
        <w:spacing w:before="156"/>
        <w:ind w:firstLine="480"/>
      </w:pPr>
      <w:r>
        <w:rPr>
          <w:rFonts w:hint="eastAsia"/>
        </w:rPr>
        <w:t>为规范募集资金的管理和使用，保护投资者利益，公司根据《中华人民共和国公司法》《中华人民共和国证券法》</w:t>
      </w:r>
      <w:r w:rsidR="006653A9" w:rsidRPr="006653A9">
        <w:rPr>
          <w:rFonts w:hint="eastAsia"/>
        </w:rPr>
        <w:t>《上市公司证券发行管理办法》《上海证券交易所股票上市规则》</w:t>
      </w:r>
      <w:r>
        <w:rPr>
          <w:rFonts w:hint="eastAsia"/>
        </w:rPr>
        <w:t>《上市公司监管指引第</w:t>
      </w:r>
      <w:r>
        <w:t>2</w:t>
      </w:r>
      <w:r>
        <w:t>号</w:t>
      </w:r>
      <w:r>
        <w:t>——</w:t>
      </w:r>
      <w:r>
        <w:t>上市公司募集资金管理和使用的监管要求》等有关法律法规之规定，结合公司的实际情况，制定了《募集资金管理办法》，对募集资金采取专户存储制度</w:t>
      </w:r>
      <w:r w:rsidR="00A27A52">
        <w:rPr>
          <w:rFonts w:hint="eastAsia"/>
        </w:rPr>
        <w:t>，</w:t>
      </w:r>
      <w:r w:rsidR="00A27A52" w:rsidRPr="00A27A52">
        <w:rPr>
          <w:rFonts w:hint="eastAsia"/>
        </w:rPr>
        <w:t>对募集资金的存放、使用、监</w:t>
      </w:r>
      <w:r w:rsidR="00A27A52" w:rsidRPr="00A27A52">
        <w:rPr>
          <w:rFonts w:hint="eastAsia"/>
        </w:rPr>
        <w:lastRenderedPageBreak/>
        <w:t>督等进行了规定</w:t>
      </w:r>
      <w:r>
        <w:t>。</w:t>
      </w:r>
    </w:p>
    <w:p w14:paraId="1D387F7F" w14:textId="397CBED3" w:rsidR="006653A9" w:rsidRDefault="006653A9" w:rsidP="006653A9">
      <w:pPr>
        <w:pStyle w:val="ylx"/>
        <w:spacing w:before="156"/>
        <w:ind w:firstLine="480"/>
      </w:pPr>
      <w:r>
        <w:rPr>
          <w:rFonts w:hint="eastAsia"/>
        </w:rPr>
        <w:t>1</w:t>
      </w:r>
      <w:r>
        <w:t>.</w:t>
      </w:r>
      <w:r>
        <w:rPr>
          <w:rFonts w:hint="eastAsia"/>
        </w:rPr>
        <w:t>非公开发行股票</w:t>
      </w:r>
    </w:p>
    <w:p w14:paraId="217A00CD" w14:textId="29BD9C19" w:rsidR="006653A9" w:rsidRDefault="006653A9" w:rsidP="006653A9">
      <w:pPr>
        <w:pStyle w:val="ylx"/>
        <w:spacing w:before="156"/>
        <w:ind w:firstLine="480"/>
      </w:pPr>
      <w:r>
        <w:t>2020</w:t>
      </w:r>
      <w:r>
        <w:rPr>
          <w:rFonts w:hint="eastAsia"/>
        </w:rPr>
        <w:t>年</w:t>
      </w:r>
      <w:r>
        <w:rPr>
          <w:rFonts w:hint="eastAsia"/>
        </w:rPr>
        <w:t>7</w:t>
      </w:r>
      <w:r>
        <w:rPr>
          <w:rFonts w:hint="eastAsia"/>
        </w:rPr>
        <w:t>月</w:t>
      </w:r>
      <w:r>
        <w:rPr>
          <w:rFonts w:hint="eastAsia"/>
        </w:rPr>
        <w:t>1</w:t>
      </w:r>
      <w:r>
        <w:rPr>
          <w:rFonts w:hint="eastAsia"/>
        </w:rPr>
        <w:t>日，</w:t>
      </w:r>
      <w:r w:rsidRPr="006653A9">
        <w:t>公司及子公司北京天海工业有限公司、</w:t>
      </w:r>
      <w:r w:rsidRPr="006653A9">
        <w:rPr>
          <w:rFonts w:hint="eastAsia"/>
        </w:rPr>
        <w:t>中德证券有限责任公司</w:t>
      </w:r>
      <w:r w:rsidRPr="006653A9">
        <w:t>和</w:t>
      </w:r>
      <w:r w:rsidRPr="006653A9">
        <w:rPr>
          <w:rFonts w:hint="eastAsia"/>
        </w:rPr>
        <w:t>华夏银行</w:t>
      </w:r>
      <w:r>
        <w:rPr>
          <w:rFonts w:hint="eastAsia"/>
        </w:rPr>
        <w:t>股份有限公司</w:t>
      </w:r>
      <w:r w:rsidRPr="006653A9">
        <w:rPr>
          <w:rFonts w:hint="eastAsia"/>
        </w:rPr>
        <w:t>北京光华支行</w:t>
      </w:r>
      <w:r>
        <w:rPr>
          <w:rFonts w:hint="eastAsia"/>
        </w:rPr>
        <w:t>签署了《</w:t>
      </w:r>
      <w:r w:rsidRPr="006653A9">
        <w:t>募集资金</w:t>
      </w:r>
      <w:r w:rsidR="00B34A39">
        <w:rPr>
          <w:rFonts w:hint="eastAsia"/>
        </w:rPr>
        <w:t>专户存储</w:t>
      </w:r>
      <w:r w:rsidRPr="006653A9">
        <w:t>三方监管协议</w:t>
      </w:r>
      <w:r>
        <w:rPr>
          <w:rFonts w:hint="eastAsia"/>
        </w:rPr>
        <w:t>》</w:t>
      </w:r>
      <w:r w:rsidRPr="006653A9">
        <w:t>。</w:t>
      </w:r>
    </w:p>
    <w:p w14:paraId="24977C95" w14:textId="0C2C2AE9" w:rsidR="006653A9" w:rsidRDefault="006653A9" w:rsidP="006653A9">
      <w:pPr>
        <w:pStyle w:val="ylx"/>
        <w:spacing w:before="156"/>
        <w:ind w:firstLine="480"/>
      </w:pPr>
      <w:r>
        <w:rPr>
          <w:rFonts w:hint="eastAsia"/>
        </w:rPr>
        <w:t>因保荐机构发生变更，</w:t>
      </w:r>
      <w:r>
        <w:rPr>
          <w:rFonts w:hint="eastAsia"/>
        </w:rPr>
        <w:t>2</w:t>
      </w:r>
      <w:r>
        <w:t>023</w:t>
      </w:r>
      <w:r>
        <w:rPr>
          <w:rFonts w:hint="eastAsia"/>
        </w:rPr>
        <w:t>年</w:t>
      </w:r>
      <w:r>
        <w:rPr>
          <w:rFonts w:hint="eastAsia"/>
        </w:rPr>
        <w:t>4</w:t>
      </w:r>
      <w:r>
        <w:rPr>
          <w:rFonts w:hint="eastAsia"/>
        </w:rPr>
        <w:t>月</w:t>
      </w:r>
      <w:r>
        <w:rPr>
          <w:rFonts w:hint="eastAsia"/>
        </w:rPr>
        <w:t>2</w:t>
      </w:r>
      <w:r>
        <w:t>0</w:t>
      </w:r>
      <w:r>
        <w:rPr>
          <w:rFonts w:hint="eastAsia"/>
        </w:rPr>
        <w:t>日，</w:t>
      </w:r>
      <w:r w:rsidRPr="006653A9">
        <w:t>公司及子公司北京天海工业有限公司、</w:t>
      </w:r>
      <w:r>
        <w:t>中信建投证券股份有限公司</w:t>
      </w:r>
      <w:r w:rsidRPr="006653A9">
        <w:t>和</w:t>
      </w:r>
      <w:r w:rsidRPr="006653A9">
        <w:rPr>
          <w:rFonts w:hint="eastAsia"/>
        </w:rPr>
        <w:t>华夏银行</w:t>
      </w:r>
      <w:r>
        <w:rPr>
          <w:rFonts w:hint="eastAsia"/>
        </w:rPr>
        <w:t>股份有限公司</w:t>
      </w:r>
      <w:r w:rsidRPr="006653A9">
        <w:rPr>
          <w:rFonts w:hint="eastAsia"/>
        </w:rPr>
        <w:t>北京光华支行</w:t>
      </w:r>
      <w:r>
        <w:rPr>
          <w:rFonts w:hint="eastAsia"/>
        </w:rPr>
        <w:t>重新签署了《</w:t>
      </w:r>
      <w:r w:rsidRPr="006653A9">
        <w:t>募集资金</w:t>
      </w:r>
      <w:r w:rsidR="00B34A39">
        <w:rPr>
          <w:rFonts w:hint="eastAsia"/>
        </w:rPr>
        <w:t>专户存储</w:t>
      </w:r>
      <w:r w:rsidRPr="006653A9">
        <w:t>三方监管协议</w:t>
      </w:r>
      <w:r>
        <w:rPr>
          <w:rFonts w:hint="eastAsia"/>
        </w:rPr>
        <w:t>》</w:t>
      </w:r>
      <w:r w:rsidRPr="006653A9">
        <w:t>。</w:t>
      </w:r>
    </w:p>
    <w:p w14:paraId="6D14292E" w14:textId="77777777" w:rsidR="006653A9" w:rsidRDefault="006653A9" w:rsidP="006653A9">
      <w:pPr>
        <w:pStyle w:val="ylx"/>
        <w:spacing w:before="156"/>
        <w:ind w:firstLine="480"/>
      </w:pPr>
      <w:r>
        <w:t>2.</w:t>
      </w:r>
      <w:r w:rsidRPr="00A3795D">
        <w:rPr>
          <w:rFonts w:hint="eastAsia"/>
        </w:rPr>
        <w:t>发行股份支付现金购买资产并募集配套资金</w:t>
      </w:r>
    </w:p>
    <w:p w14:paraId="14D1B31B" w14:textId="3B83121F" w:rsidR="00334C96" w:rsidRDefault="00334C96" w:rsidP="00334C96">
      <w:pPr>
        <w:pStyle w:val="ylx"/>
        <w:spacing w:before="156"/>
        <w:ind w:firstLine="480"/>
      </w:pPr>
      <w:r>
        <w:t>2022</w:t>
      </w:r>
      <w:r>
        <w:t>年</w:t>
      </w:r>
      <w:r>
        <w:t>7</w:t>
      </w:r>
      <w:r>
        <w:t>月</w:t>
      </w:r>
      <w:r>
        <w:t>27</w:t>
      </w:r>
      <w:r>
        <w:t>日，</w:t>
      </w:r>
      <w:r w:rsidR="00295D78">
        <w:t>公司</w:t>
      </w:r>
      <w:r>
        <w:t>、中信建投证券股份有限公司</w:t>
      </w:r>
      <w:r w:rsidR="006653A9">
        <w:rPr>
          <w:rFonts w:hint="eastAsia"/>
        </w:rPr>
        <w:t>和</w:t>
      </w:r>
      <w:r w:rsidR="006653A9">
        <w:t>华夏银行股份有限公司北京光华支行</w:t>
      </w:r>
      <w:r>
        <w:t>签署了《募集资金专户存储三方监管协议》。</w:t>
      </w:r>
    </w:p>
    <w:p w14:paraId="280DD465" w14:textId="2894D71B" w:rsidR="001E78C9" w:rsidRPr="001E78C9" w:rsidRDefault="001E78C9" w:rsidP="00334C96">
      <w:pPr>
        <w:pStyle w:val="ylx"/>
        <w:spacing w:before="156"/>
        <w:ind w:firstLine="480"/>
        <w:rPr>
          <w:rFonts w:hint="eastAsia"/>
        </w:rPr>
      </w:pPr>
      <w:r>
        <w:rPr>
          <w:rFonts w:hint="eastAsia"/>
        </w:rPr>
        <w:t>上述</w:t>
      </w:r>
      <w:r w:rsidRPr="001E78C9">
        <w:rPr>
          <w:rFonts w:hint="eastAsia"/>
        </w:rPr>
        <w:t>三方监管协议与上海证券交易所监管协议范本不存在重大差异，三方监管协议的履行不存在问题。</w:t>
      </w:r>
    </w:p>
    <w:p w14:paraId="2464C3E8" w14:textId="3ACCB979" w:rsidR="00334C96" w:rsidRPr="00334C96" w:rsidRDefault="00334C96" w:rsidP="00334C96">
      <w:pPr>
        <w:pStyle w:val="ylx"/>
        <w:spacing w:before="156"/>
        <w:ind w:firstLine="482"/>
        <w:rPr>
          <w:b/>
          <w:bCs/>
        </w:rPr>
      </w:pPr>
      <w:r w:rsidRPr="00334C96">
        <w:rPr>
          <w:rFonts w:hint="eastAsia"/>
          <w:b/>
          <w:bCs/>
        </w:rPr>
        <w:t>（二）</w:t>
      </w:r>
      <w:r w:rsidRPr="00334C96">
        <w:rPr>
          <w:b/>
          <w:bCs/>
        </w:rPr>
        <w:t>募集资金专户存储情况</w:t>
      </w:r>
    </w:p>
    <w:p w14:paraId="3E4E265C" w14:textId="284AAE9B" w:rsidR="00334C96" w:rsidRDefault="00334C96" w:rsidP="008E1567">
      <w:pPr>
        <w:pStyle w:val="ylx"/>
        <w:spacing w:before="156"/>
        <w:ind w:firstLine="480"/>
      </w:pPr>
      <w:r>
        <w:rPr>
          <w:rFonts w:hint="eastAsia"/>
        </w:rPr>
        <w:t>截至</w:t>
      </w:r>
      <w:r>
        <w:t>202</w:t>
      </w:r>
      <w:r w:rsidR="00D86604">
        <w:t>3</w:t>
      </w:r>
      <w:r>
        <w:t>年</w:t>
      </w:r>
      <w:r>
        <w:t>12</w:t>
      </w:r>
      <w:r>
        <w:t>月</w:t>
      </w:r>
      <w:r>
        <w:t>31</w:t>
      </w:r>
      <w:r>
        <w:t>日，</w:t>
      </w:r>
      <w:r w:rsidR="006653A9">
        <w:rPr>
          <w:rFonts w:hint="eastAsia"/>
        </w:rPr>
        <w:t>京城股份</w:t>
      </w:r>
      <w:r w:rsidR="00D86604">
        <w:rPr>
          <w:rFonts w:hint="eastAsia"/>
        </w:rPr>
        <w:t>募集资金具体存放情况如下：</w:t>
      </w:r>
    </w:p>
    <w:p w14:paraId="09B137CE" w14:textId="77777777" w:rsidR="00D86604" w:rsidRDefault="00D86604" w:rsidP="00D86604">
      <w:pPr>
        <w:pStyle w:val="ylx"/>
        <w:spacing w:before="156"/>
        <w:ind w:firstLine="480"/>
      </w:pPr>
      <w:r>
        <w:rPr>
          <w:rFonts w:hint="eastAsia"/>
        </w:rPr>
        <w:t>1</w:t>
      </w:r>
      <w:r>
        <w:t>.</w:t>
      </w:r>
      <w:r>
        <w:rPr>
          <w:rFonts w:hint="eastAsia"/>
        </w:rPr>
        <w:t>非公开发行股票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10"/>
        <w:gridCol w:w="1559"/>
        <w:gridCol w:w="1560"/>
        <w:gridCol w:w="1275"/>
        <w:gridCol w:w="1502"/>
      </w:tblGrid>
      <w:tr w:rsidR="00D86604" w14:paraId="4CE08F16" w14:textId="77777777" w:rsidTr="001E78C9">
        <w:trPr>
          <w:trHeight w:val="397"/>
          <w:tblHeader/>
          <w:jc w:val="center"/>
        </w:trPr>
        <w:tc>
          <w:tcPr>
            <w:tcW w:w="2410" w:type="dxa"/>
            <w:vMerge w:val="restart"/>
            <w:noWrap/>
            <w:vAlign w:val="center"/>
          </w:tcPr>
          <w:p w14:paraId="4A9FBA73"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开户银行</w:t>
            </w:r>
          </w:p>
        </w:tc>
        <w:tc>
          <w:tcPr>
            <w:tcW w:w="1559" w:type="dxa"/>
            <w:vMerge w:val="restart"/>
            <w:noWrap/>
            <w:vAlign w:val="center"/>
          </w:tcPr>
          <w:p w14:paraId="6CC0A990"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银行账号</w:t>
            </w:r>
          </w:p>
        </w:tc>
        <w:tc>
          <w:tcPr>
            <w:tcW w:w="4337" w:type="dxa"/>
            <w:gridSpan w:val="3"/>
            <w:noWrap/>
            <w:vAlign w:val="center"/>
          </w:tcPr>
          <w:p w14:paraId="3635E6B5" w14:textId="155A569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余额</w:t>
            </w:r>
            <w:r>
              <w:rPr>
                <w:rFonts w:ascii="宋体" w:eastAsia="宋体" w:hAnsi="宋体" w:hint="eastAsia"/>
                <w:b/>
                <w:szCs w:val="20"/>
              </w:rPr>
              <w:t>（元）</w:t>
            </w:r>
          </w:p>
        </w:tc>
      </w:tr>
      <w:tr w:rsidR="00D86604" w14:paraId="4201B568" w14:textId="77777777" w:rsidTr="001E78C9">
        <w:trPr>
          <w:trHeight w:val="397"/>
          <w:tblHeader/>
          <w:jc w:val="center"/>
        </w:trPr>
        <w:tc>
          <w:tcPr>
            <w:tcW w:w="2410" w:type="dxa"/>
            <w:vMerge/>
            <w:noWrap/>
            <w:vAlign w:val="center"/>
          </w:tcPr>
          <w:p w14:paraId="5DDE16F5" w14:textId="77777777" w:rsidR="00D86604" w:rsidRPr="00D86604" w:rsidRDefault="00D86604" w:rsidP="001E78C9">
            <w:pPr>
              <w:adjustRightInd w:val="0"/>
              <w:snapToGrid w:val="0"/>
              <w:jc w:val="center"/>
              <w:rPr>
                <w:rFonts w:ascii="宋体" w:eastAsia="宋体" w:hAnsi="宋体"/>
                <w:b/>
                <w:szCs w:val="20"/>
              </w:rPr>
            </w:pPr>
          </w:p>
        </w:tc>
        <w:tc>
          <w:tcPr>
            <w:tcW w:w="1559" w:type="dxa"/>
            <w:vMerge/>
            <w:noWrap/>
            <w:vAlign w:val="center"/>
          </w:tcPr>
          <w:p w14:paraId="2C239849" w14:textId="77777777" w:rsidR="00D86604" w:rsidRPr="00D86604" w:rsidRDefault="00D86604" w:rsidP="001E78C9">
            <w:pPr>
              <w:adjustRightInd w:val="0"/>
              <w:snapToGrid w:val="0"/>
              <w:jc w:val="center"/>
              <w:rPr>
                <w:rFonts w:ascii="宋体" w:eastAsia="宋体" w:hAnsi="宋体"/>
                <w:b/>
                <w:szCs w:val="20"/>
              </w:rPr>
            </w:pPr>
          </w:p>
        </w:tc>
        <w:tc>
          <w:tcPr>
            <w:tcW w:w="1560" w:type="dxa"/>
            <w:noWrap/>
            <w:vAlign w:val="center"/>
          </w:tcPr>
          <w:p w14:paraId="6C95F5D8" w14:textId="77777777" w:rsidR="00D86604" w:rsidRPr="00D86604" w:rsidRDefault="00D86604" w:rsidP="001E78C9">
            <w:pPr>
              <w:adjustRightInd w:val="0"/>
              <w:snapToGrid w:val="0"/>
              <w:jc w:val="center"/>
              <w:rPr>
                <w:rFonts w:ascii="宋体" w:eastAsia="宋体" w:hAnsi="宋体" w:cs="宋体"/>
                <w:b/>
                <w:szCs w:val="20"/>
              </w:rPr>
            </w:pPr>
            <w:r w:rsidRPr="00D86604">
              <w:rPr>
                <w:rFonts w:ascii="宋体" w:eastAsia="宋体" w:hAnsi="宋体" w:cs="宋体" w:hint="eastAsia"/>
                <w:b/>
                <w:szCs w:val="20"/>
              </w:rPr>
              <w:t>募集资金</w:t>
            </w:r>
          </w:p>
        </w:tc>
        <w:tc>
          <w:tcPr>
            <w:tcW w:w="1275" w:type="dxa"/>
            <w:vAlign w:val="center"/>
          </w:tcPr>
          <w:p w14:paraId="50054AB1"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利息收入</w:t>
            </w:r>
          </w:p>
        </w:tc>
        <w:tc>
          <w:tcPr>
            <w:tcW w:w="1502" w:type="dxa"/>
            <w:vAlign w:val="center"/>
          </w:tcPr>
          <w:p w14:paraId="760F3F70"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合计</w:t>
            </w:r>
          </w:p>
        </w:tc>
      </w:tr>
      <w:tr w:rsidR="00D86604" w:rsidRPr="0043473B" w14:paraId="1731EAF1" w14:textId="77777777" w:rsidTr="001E78C9">
        <w:trPr>
          <w:trHeight w:val="397"/>
          <w:jc w:val="center"/>
        </w:trPr>
        <w:tc>
          <w:tcPr>
            <w:tcW w:w="2410" w:type="dxa"/>
            <w:noWrap/>
            <w:vAlign w:val="center"/>
          </w:tcPr>
          <w:p w14:paraId="56992B39"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hint="eastAsia"/>
                <w:szCs w:val="22"/>
              </w:rPr>
              <w:t>华夏银行北京光华支行</w:t>
            </w:r>
          </w:p>
        </w:tc>
        <w:tc>
          <w:tcPr>
            <w:tcW w:w="1559" w:type="dxa"/>
            <w:noWrap/>
            <w:vAlign w:val="center"/>
          </w:tcPr>
          <w:p w14:paraId="4D1C1EBF"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10262000000869924</w:t>
            </w:r>
          </w:p>
        </w:tc>
        <w:tc>
          <w:tcPr>
            <w:tcW w:w="1560" w:type="dxa"/>
            <w:noWrap/>
            <w:vAlign w:val="center"/>
          </w:tcPr>
          <w:p w14:paraId="4AD45496"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13,272,258.28</w:t>
            </w:r>
          </w:p>
        </w:tc>
        <w:tc>
          <w:tcPr>
            <w:tcW w:w="1275" w:type="dxa"/>
            <w:vAlign w:val="center"/>
          </w:tcPr>
          <w:p w14:paraId="4EBDD81B"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241,436.15</w:t>
            </w:r>
          </w:p>
        </w:tc>
        <w:tc>
          <w:tcPr>
            <w:tcW w:w="1502" w:type="dxa"/>
            <w:vAlign w:val="center"/>
          </w:tcPr>
          <w:p w14:paraId="641866F0"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13,513,694.43</w:t>
            </w:r>
          </w:p>
        </w:tc>
      </w:tr>
    </w:tbl>
    <w:p w14:paraId="4F412DC2" w14:textId="52BB9C43" w:rsidR="00D86604" w:rsidRDefault="00D86604" w:rsidP="00D86604">
      <w:pPr>
        <w:pStyle w:val="ylx"/>
        <w:spacing w:before="156"/>
        <w:ind w:firstLine="480"/>
      </w:pPr>
      <w:r>
        <w:t>2.</w:t>
      </w:r>
      <w:r w:rsidRPr="00A3795D">
        <w:rPr>
          <w:rFonts w:hint="eastAsia"/>
        </w:rPr>
        <w:t>发行股份支付现金购买资产并募集配套资金</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10"/>
        <w:gridCol w:w="1559"/>
        <w:gridCol w:w="1560"/>
        <w:gridCol w:w="1275"/>
        <w:gridCol w:w="1502"/>
      </w:tblGrid>
      <w:tr w:rsidR="00D86604" w14:paraId="19F30C00" w14:textId="77777777" w:rsidTr="001E78C9">
        <w:trPr>
          <w:trHeight w:val="397"/>
          <w:tblHeader/>
          <w:jc w:val="center"/>
        </w:trPr>
        <w:tc>
          <w:tcPr>
            <w:tcW w:w="2410" w:type="dxa"/>
            <w:vMerge w:val="restart"/>
            <w:noWrap/>
            <w:vAlign w:val="center"/>
          </w:tcPr>
          <w:p w14:paraId="3750BCDF"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开户银行</w:t>
            </w:r>
          </w:p>
        </w:tc>
        <w:tc>
          <w:tcPr>
            <w:tcW w:w="1559" w:type="dxa"/>
            <w:vMerge w:val="restart"/>
            <w:noWrap/>
            <w:vAlign w:val="center"/>
          </w:tcPr>
          <w:p w14:paraId="2F6A7DE6"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银行账号</w:t>
            </w:r>
          </w:p>
        </w:tc>
        <w:tc>
          <w:tcPr>
            <w:tcW w:w="4337" w:type="dxa"/>
            <w:gridSpan w:val="3"/>
            <w:noWrap/>
            <w:vAlign w:val="center"/>
          </w:tcPr>
          <w:p w14:paraId="236CA497" w14:textId="49DDEFA3"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余额</w:t>
            </w:r>
            <w:r>
              <w:rPr>
                <w:rFonts w:ascii="宋体" w:eastAsia="宋体" w:hAnsi="宋体" w:hint="eastAsia"/>
                <w:b/>
                <w:szCs w:val="20"/>
              </w:rPr>
              <w:t>（元）</w:t>
            </w:r>
          </w:p>
        </w:tc>
      </w:tr>
      <w:tr w:rsidR="00D86604" w14:paraId="5C0F1211" w14:textId="77777777" w:rsidTr="001E78C9">
        <w:trPr>
          <w:trHeight w:val="397"/>
          <w:tblHeader/>
          <w:jc w:val="center"/>
        </w:trPr>
        <w:tc>
          <w:tcPr>
            <w:tcW w:w="2410" w:type="dxa"/>
            <w:vMerge/>
            <w:noWrap/>
            <w:vAlign w:val="center"/>
          </w:tcPr>
          <w:p w14:paraId="1C2018FF" w14:textId="77777777" w:rsidR="00D86604" w:rsidRPr="00D86604" w:rsidRDefault="00D86604" w:rsidP="001E78C9">
            <w:pPr>
              <w:adjustRightInd w:val="0"/>
              <w:snapToGrid w:val="0"/>
              <w:jc w:val="center"/>
              <w:rPr>
                <w:rFonts w:ascii="宋体" w:eastAsia="宋体" w:hAnsi="宋体"/>
                <w:b/>
                <w:szCs w:val="20"/>
              </w:rPr>
            </w:pPr>
          </w:p>
        </w:tc>
        <w:tc>
          <w:tcPr>
            <w:tcW w:w="1559" w:type="dxa"/>
            <w:vMerge/>
            <w:noWrap/>
            <w:vAlign w:val="center"/>
          </w:tcPr>
          <w:p w14:paraId="166B9C92" w14:textId="77777777" w:rsidR="00D86604" w:rsidRPr="00D86604" w:rsidRDefault="00D86604" w:rsidP="001E78C9">
            <w:pPr>
              <w:adjustRightInd w:val="0"/>
              <w:snapToGrid w:val="0"/>
              <w:jc w:val="center"/>
              <w:rPr>
                <w:rFonts w:ascii="宋体" w:eastAsia="宋体" w:hAnsi="宋体"/>
                <w:b/>
                <w:szCs w:val="20"/>
              </w:rPr>
            </w:pPr>
          </w:p>
        </w:tc>
        <w:tc>
          <w:tcPr>
            <w:tcW w:w="1560" w:type="dxa"/>
            <w:noWrap/>
            <w:vAlign w:val="center"/>
          </w:tcPr>
          <w:p w14:paraId="39624DC7" w14:textId="77777777" w:rsidR="00D86604" w:rsidRPr="00D86604" w:rsidRDefault="00D86604" w:rsidP="001E78C9">
            <w:pPr>
              <w:adjustRightInd w:val="0"/>
              <w:snapToGrid w:val="0"/>
              <w:jc w:val="center"/>
              <w:rPr>
                <w:rFonts w:ascii="宋体" w:eastAsia="宋体" w:hAnsi="宋体" w:cs="宋体"/>
                <w:b/>
                <w:szCs w:val="20"/>
              </w:rPr>
            </w:pPr>
            <w:r w:rsidRPr="00D86604">
              <w:rPr>
                <w:rFonts w:ascii="宋体" w:eastAsia="宋体" w:hAnsi="宋体" w:cs="宋体" w:hint="eastAsia"/>
                <w:b/>
                <w:szCs w:val="20"/>
              </w:rPr>
              <w:t>募集资金</w:t>
            </w:r>
          </w:p>
        </w:tc>
        <w:tc>
          <w:tcPr>
            <w:tcW w:w="1275" w:type="dxa"/>
            <w:vAlign w:val="center"/>
          </w:tcPr>
          <w:p w14:paraId="0B4EA2BD"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利息收入</w:t>
            </w:r>
          </w:p>
        </w:tc>
        <w:tc>
          <w:tcPr>
            <w:tcW w:w="1502" w:type="dxa"/>
            <w:vAlign w:val="center"/>
          </w:tcPr>
          <w:p w14:paraId="62C5DF29" w14:textId="77777777" w:rsidR="00D86604" w:rsidRPr="00D86604" w:rsidRDefault="00D86604" w:rsidP="001E78C9">
            <w:pPr>
              <w:adjustRightInd w:val="0"/>
              <w:snapToGrid w:val="0"/>
              <w:jc w:val="center"/>
              <w:rPr>
                <w:rFonts w:ascii="宋体" w:eastAsia="宋体" w:hAnsi="宋体"/>
                <w:b/>
                <w:szCs w:val="20"/>
              </w:rPr>
            </w:pPr>
            <w:r w:rsidRPr="00D86604">
              <w:rPr>
                <w:rFonts w:ascii="宋体" w:eastAsia="宋体" w:hAnsi="宋体" w:hint="eastAsia"/>
                <w:b/>
                <w:szCs w:val="20"/>
              </w:rPr>
              <w:t>合计</w:t>
            </w:r>
          </w:p>
        </w:tc>
      </w:tr>
      <w:tr w:rsidR="00D86604" w:rsidRPr="00D86604" w14:paraId="610A9546" w14:textId="77777777" w:rsidTr="001E78C9">
        <w:trPr>
          <w:trHeight w:val="397"/>
          <w:jc w:val="center"/>
        </w:trPr>
        <w:tc>
          <w:tcPr>
            <w:tcW w:w="2410" w:type="dxa"/>
            <w:noWrap/>
            <w:vAlign w:val="center"/>
          </w:tcPr>
          <w:p w14:paraId="4934FEC7" w14:textId="77777777" w:rsidR="00D86604" w:rsidRPr="00D86604" w:rsidRDefault="00D86604" w:rsidP="001E78C9">
            <w:pPr>
              <w:adjustRightInd w:val="0"/>
              <w:snapToGrid w:val="0"/>
              <w:rPr>
                <w:rFonts w:ascii="Times New Roman" w:eastAsia="宋体" w:hAnsi="Times New Roman" w:cs="Times New Roman"/>
                <w:szCs w:val="22"/>
              </w:rPr>
            </w:pPr>
            <w:r w:rsidRPr="00D86604">
              <w:rPr>
                <w:rFonts w:ascii="Times New Roman" w:eastAsia="宋体" w:hAnsi="Times New Roman" w:cs="Times New Roman" w:hint="eastAsia"/>
                <w:szCs w:val="22"/>
              </w:rPr>
              <w:t>华夏银行北京光华支行</w:t>
            </w:r>
          </w:p>
        </w:tc>
        <w:tc>
          <w:tcPr>
            <w:tcW w:w="1559" w:type="dxa"/>
            <w:noWrap/>
            <w:vAlign w:val="center"/>
          </w:tcPr>
          <w:p w14:paraId="111EE1A7"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10262000000953077</w:t>
            </w:r>
          </w:p>
        </w:tc>
        <w:tc>
          <w:tcPr>
            <w:tcW w:w="1560" w:type="dxa"/>
            <w:noWrap/>
            <w:vAlign w:val="center"/>
          </w:tcPr>
          <w:p w14:paraId="68C37079"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22,721,672.97</w:t>
            </w:r>
          </w:p>
        </w:tc>
        <w:tc>
          <w:tcPr>
            <w:tcW w:w="1275" w:type="dxa"/>
            <w:vAlign w:val="center"/>
          </w:tcPr>
          <w:p w14:paraId="2CBEC3A0"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159,657.34</w:t>
            </w:r>
          </w:p>
        </w:tc>
        <w:tc>
          <w:tcPr>
            <w:tcW w:w="1502" w:type="dxa"/>
            <w:vAlign w:val="center"/>
          </w:tcPr>
          <w:p w14:paraId="2D6399A8" w14:textId="77777777" w:rsidR="00D86604" w:rsidRPr="00D86604" w:rsidRDefault="00D86604" w:rsidP="001E78C9">
            <w:pPr>
              <w:adjustRightInd w:val="0"/>
              <w:snapToGrid w:val="0"/>
              <w:jc w:val="center"/>
              <w:rPr>
                <w:rFonts w:ascii="Times New Roman" w:eastAsia="宋体" w:hAnsi="Times New Roman" w:cs="Times New Roman"/>
                <w:szCs w:val="22"/>
              </w:rPr>
            </w:pPr>
            <w:r w:rsidRPr="00D86604">
              <w:rPr>
                <w:rFonts w:ascii="Times New Roman" w:eastAsia="宋体" w:hAnsi="Times New Roman" w:cs="Times New Roman"/>
                <w:szCs w:val="22"/>
              </w:rPr>
              <w:t>22,881,330.31</w:t>
            </w:r>
          </w:p>
        </w:tc>
      </w:tr>
    </w:tbl>
    <w:p w14:paraId="18861421" w14:textId="682A71E4" w:rsidR="00384355" w:rsidRPr="00334C96" w:rsidRDefault="00384355" w:rsidP="00334C96">
      <w:pPr>
        <w:pStyle w:val="ylx"/>
        <w:spacing w:before="156"/>
        <w:ind w:firstLine="482"/>
        <w:outlineLvl w:val="0"/>
        <w:rPr>
          <w:b/>
          <w:bCs/>
        </w:rPr>
      </w:pPr>
      <w:r w:rsidRPr="00334C96">
        <w:rPr>
          <w:rFonts w:hint="eastAsia"/>
          <w:b/>
          <w:bCs/>
        </w:rPr>
        <w:t>三、</w:t>
      </w:r>
      <w:r w:rsidRPr="00334C96">
        <w:rPr>
          <w:rFonts w:hint="eastAsia"/>
          <w:b/>
          <w:bCs/>
        </w:rPr>
        <w:t>2</w:t>
      </w:r>
      <w:r w:rsidRPr="00334C96">
        <w:rPr>
          <w:b/>
          <w:bCs/>
        </w:rPr>
        <w:t>02</w:t>
      </w:r>
      <w:r w:rsidR="00D86604">
        <w:rPr>
          <w:b/>
          <w:bCs/>
        </w:rPr>
        <w:t>3</w:t>
      </w:r>
      <w:r w:rsidRPr="00334C96">
        <w:rPr>
          <w:rFonts w:hint="eastAsia"/>
          <w:b/>
          <w:bCs/>
        </w:rPr>
        <w:t>年度募集资金的实际使用情况</w:t>
      </w:r>
    </w:p>
    <w:p w14:paraId="42096E06" w14:textId="654D4AE0" w:rsidR="00384355" w:rsidRPr="005D11C0" w:rsidRDefault="00384355" w:rsidP="00384355">
      <w:pPr>
        <w:pStyle w:val="ylx"/>
        <w:spacing w:before="156"/>
        <w:ind w:firstLine="480"/>
        <w:sectPr w:rsidR="00384355" w:rsidRPr="005D11C0" w:rsidSect="008841FE">
          <w:headerReference w:type="default" r:id="rId8"/>
          <w:footerReference w:type="default" r:id="rId9"/>
          <w:pgSz w:w="11906" w:h="16838"/>
          <w:pgMar w:top="1440" w:right="1800" w:bottom="1440" w:left="1800" w:header="851" w:footer="850" w:gutter="0"/>
          <w:cols w:space="425"/>
          <w:docGrid w:type="lines" w:linePitch="312"/>
        </w:sectPr>
      </w:pPr>
      <w:r w:rsidRPr="00384355">
        <w:rPr>
          <w:rFonts w:hint="eastAsia"/>
        </w:rPr>
        <w:t>截至</w:t>
      </w:r>
      <w:r w:rsidRPr="00384355">
        <w:t>202</w:t>
      </w:r>
      <w:r w:rsidR="00D86604">
        <w:t>3</w:t>
      </w:r>
      <w:r w:rsidRPr="00384355">
        <w:t>年</w:t>
      </w:r>
      <w:r w:rsidRPr="00384355">
        <w:t>12</w:t>
      </w:r>
      <w:r w:rsidRPr="00384355">
        <w:t>月</w:t>
      </w:r>
      <w:r w:rsidRPr="00384355">
        <w:t>31</w:t>
      </w:r>
      <w:r w:rsidRPr="00384355">
        <w:t>日，</w:t>
      </w:r>
      <w:r w:rsidR="00453639">
        <w:rPr>
          <w:rFonts w:hint="eastAsia"/>
        </w:rPr>
        <w:t>上市公司</w:t>
      </w:r>
      <w:r w:rsidRPr="00384355">
        <w:t>募集资金项目进展及实际使用情况如下：</w:t>
      </w:r>
    </w:p>
    <w:p w14:paraId="4FAE1094" w14:textId="05C0FE03" w:rsidR="00453639" w:rsidRDefault="00D86604" w:rsidP="00453639">
      <w:pPr>
        <w:pStyle w:val="ylx"/>
        <w:spacing w:before="156"/>
        <w:ind w:firstLineChars="0" w:firstLine="0"/>
        <w:jc w:val="center"/>
        <w:rPr>
          <w:b/>
          <w:bCs/>
        </w:rPr>
      </w:pPr>
      <w:r>
        <w:rPr>
          <w:rFonts w:hint="eastAsia"/>
          <w:b/>
          <w:bCs/>
        </w:rPr>
        <w:lastRenderedPageBreak/>
        <w:t>非公开项目</w:t>
      </w:r>
      <w:r w:rsidR="00A27A52">
        <w:rPr>
          <w:rFonts w:hint="eastAsia"/>
          <w:b/>
          <w:bCs/>
        </w:rPr>
        <w:t>募集资金</w:t>
      </w:r>
      <w:r w:rsidR="00453639" w:rsidRPr="00453639">
        <w:rPr>
          <w:rFonts w:hint="eastAsia"/>
          <w:b/>
          <w:bCs/>
        </w:rPr>
        <w:t>使用情况对照表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848"/>
        <w:gridCol w:w="1147"/>
        <w:gridCol w:w="1149"/>
        <w:gridCol w:w="826"/>
        <w:gridCol w:w="1258"/>
        <w:gridCol w:w="1152"/>
        <w:gridCol w:w="1353"/>
        <w:gridCol w:w="834"/>
        <w:gridCol w:w="834"/>
        <w:gridCol w:w="1091"/>
        <w:gridCol w:w="566"/>
        <w:gridCol w:w="909"/>
      </w:tblGrid>
      <w:tr w:rsidR="00D86604" w:rsidRPr="008E1567" w14:paraId="3FEBFFFF" w14:textId="77777777" w:rsidTr="00D86604">
        <w:trPr>
          <w:trHeight w:val="340"/>
          <w:jc w:val="center"/>
        </w:trPr>
        <w:tc>
          <w:tcPr>
            <w:tcW w:w="1837" w:type="pct"/>
            <w:gridSpan w:val="4"/>
            <w:vAlign w:val="center"/>
          </w:tcPr>
          <w:p w14:paraId="0B2665B3"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募集资金总额</w:t>
            </w:r>
            <w:r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5B183421" w14:textId="58696D08" w:rsidR="00D86604" w:rsidRPr="008E1567" w:rsidRDefault="00D86604" w:rsidP="00BF3B9D">
            <w:pPr>
              <w:adjustRightInd w:val="0"/>
              <w:snapToGrid w:val="0"/>
              <w:jc w:val="right"/>
              <w:rPr>
                <w:rFonts w:ascii="Times New Roman" w:eastAsia="宋体" w:hAnsi="Times New Roman" w:cs="Times New Roman"/>
                <w:color w:val="000000"/>
                <w:spacing w:val="-14"/>
                <w:sz w:val="18"/>
                <w:szCs w:val="18"/>
              </w:rPr>
            </w:pPr>
            <w:r w:rsidRPr="00D86604">
              <w:rPr>
                <w:rFonts w:ascii="Times New Roman" w:eastAsia="宋体" w:hAnsi="Times New Roman" w:cs="Times New Roman"/>
                <w:spacing w:val="-14"/>
                <w:sz w:val="18"/>
                <w:szCs w:val="18"/>
              </w:rPr>
              <w:t>207,305,400.64</w:t>
            </w:r>
          </w:p>
        </w:tc>
        <w:tc>
          <w:tcPr>
            <w:tcW w:w="1887" w:type="pct"/>
            <w:gridSpan w:val="5"/>
            <w:vAlign w:val="center"/>
          </w:tcPr>
          <w:p w14:paraId="4A94C75B"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本年度投入募集资金总额</w:t>
            </w:r>
            <w:r w:rsidRPr="008E1567">
              <w:rPr>
                <w:rFonts w:ascii="Times New Roman" w:eastAsia="宋体" w:hAnsi="Times New Roman" w:cs="Times New Roman" w:hint="eastAsia"/>
                <w:b/>
                <w:color w:val="000000"/>
                <w:spacing w:val="-14"/>
                <w:sz w:val="18"/>
                <w:szCs w:val="18"/>
              </w:rPr>
              <w:t>（元）</w:t>
            </w:r>
          </w:p>
        </w:tc>
        <w:tc>
          <w:tcPr>
            <w:tcW w:w="529" w:type="pct"/>
            <w:gridSpan w:val="2"/>
            <w:vAlign w:val="center"/>
          </w:tcPr>
          <w:p w14:paraId="48B0C114" w14:textId="0C3EA885" w:rsidR="00D86604" w:rsidRPr="008E1567" w:rsidRDefault="00D86604" w:rsidP="00BF3B9D">
            <w:pPr>
              <w:adjustRightInd w:val="0"/>
              <w:snapToGrid w:val="0"/>
              <w:jc w:val="right"/>
              <w:rPr>
                <w:rFonts w:ascii="Times New Roman" w:eastAsia="宋体" w:hAnsi="Times New Roman" w:cs="Times New Roman"/>
                <w:spacing w:val="-14"/>
                <w:sz w:val="18"/>
                <w:szCs w:val="18"/>
                <w:highlight w:val="yellow"/>
              </w:rPr>
            </w:pPr>
            <w:r w:rsidRPr="00D86604">
              <w:rPr>
                <w:rFonts w:ascii="Times New Roman" w:eastAsia="宋体" w:hAnsi="Times New Roman" w:cs="Times New Roman"/>
                <w:spacing w:val="-14"/>
                <w:kern w:val="0"/>
                <w:sz w:val="18"/>
                <w:szCs w:val="18"/>
                <w:lang w:bidi="ar"/>
              </w:rPr>
              <w:t>6,350,039.86</w:t>
            </w:r>
          </w:p>
        </w:tc>
      </w:tr>
      <w:tr w:rsidR="00D86604" w:rsidRPr="008E1567" w14:paraId="499F1FA7" w14:textId="77777777" w:rsidTr="00D86604">
        <w:trPr>
          <w:trHeight w:val="340"/>
          <w:jc w:val="center"/>
        </w:trPr>
        <w:tc>
          <w:tcPr>
            <w:tcW w:w="1837" w:type="pct"/>
            <w:gridSpan w:val="4"/>
            <w:vAlign w:val="center"/>
          </w:tcPr>
          <w:p w14:paraId="5BC8AA68"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w:t>
            </w:r>
            <w:r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3C3E50A4" w14:textId="77777777" w:rsidR="00D86604" w:rsidRPr="008E1567" w:rsidRDefault="00D86604" w:rsidP="00BF3B9D">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restart"/>
            <w:vAlign w:val="center"/>
          </w:tcPr>
          <w:p w14:paraId="3DA87CE5"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已累计投入募集资金总额</w:t>
            </w:r>
            <w:r w:rsidRPr="008E1567">
              <w:rPr>
                <w:rFonts w:ascii="Times New Roman" w:eastAsia="宋体" w:hAnsi="Times New Roman" w:cs="Times New Roman" w:hint="eastAsia"/>
                <w:b/>
                <w:color w:val="000000"/>
                <w:spacing w:val="-14"/>
                <w:sz w:val="18"/>
                <w:szCs w:val="18"/>
              </w:rPr>
              <w:t>（元）</w:t>
            </w:r>
          </w:p>
        </w:tc>
        <w:tc>
          <w:tcPr>
            <w:tcW w:w="529" w:type="pct"/>
            <w:gridSpan w:val="2"/>
            <w:vMerge w:val="restart"/>
            <w:vAlign w:val="center"/>
          </w:tcPr>
          <w:p w14:paraId="03CC2474" w14:textId="357DA6A5" w:rsidR="00D86604" w:rsidRPr="008E1567" w:rsidRDefault="00D86604" w:rsidP="00BF3B9D">
            <w:pPr>
              <w:adjustRightInd w:val="0"/>
              <w:snapToGrid w:val="0"/>
              <w:jc w:val="right"/>
              <w:rPr>
                <w:rFonts w:ascii="Times New Roman" w:eastAsia="宋体" w:hAnsi="Times New Roman" w:cs="Times New Roman"/>
                <w:spacing w:val="-14"/>
                <w:sz w:val="18"/>
                <w:szCs w:val="18"/>
                <w:highlight w:val="yellow"/>
              </w:rPr>
            </w:pPr>
            <w:r w:rsidRPr="00D86604">
              <w:rPr>
                <w:rFonts w:ascii="Times New Roman" w:eastAsia="宋体" w:hAnsi="Times New Roman" w:cs="Times New Roman"/>
                <w:spacing w:val="-14"/>
                <w:sz w:val="18"/>
                <w:szCs w:val="18"/>
              </w:rPr>
              <w:t>194,033,142.36</w:t>
            </w:r>
          </w:p>
        </w:tc>
      </w:tr>
      <w:tr w:rsidR="00D86604" w:rsidRPr="008E1567" w14:paraId="328BA198" w14:textId="77777777" w:rsidTr="00D86604">
        <w:trPr>
          <w:trHeight w:val="340"/>
          <w:jc w:val="center"/>
        </w:trPr>
        <w:tc>
          <w:tcPr>
            <w:tcW w:w="1837" w:type="pct"/>
            <w:gridSpan w:val="4"/>
            <w:vAlign w:val="center"/>
          </w:tcPr>
          <w:p w14:paraId="788E1544"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变更用途的募集资金总额比例</w:t>
            </w:r>
          </w:p>
        </w:tc>
        <w:tc>
          <w:tcPr>
            <w:tcW w:w="747" w:type="pct"/>
            <w:gridSpan w:val="2"/>
            <w:vAlign w:val="center"/>
          </w:tcPr>
          <w:p w14:paraId="7DD2DC78" w14:textId="77777777" w:rsidR="00D86604" w:rsidRPr="008E1567" w:rsidRDefault="00D86604" w:rsidP="00BF3B9D">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ign w:val="center"/>
          </w:tcPr>
          <w:p w14:paraId="1D60D0B8" w14:textId="77777777" w:rsidR="00D86604" w:rsidRPr="008E1567" w:rsidRDefault="00D86604" w:rsidP="00BF3B9D">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c>
          <w:tcPr>
            <w:tcW w:w="529" w:type="pct"/>
            <w:gridSpan w:val="2"/>
            <w:vMerge/>
            <w:vAlign w:val="center"/>
          </w:tcPr>
          <w:p w14:paraId="2633F6B1" w14:textId="77777777" w:rsidR="00D86604" w:rsidRPr="008E1567" w:rsidRDefault="00D86604" w:rsidP="00BF3B9D">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r>
      <w:tr w:rsidR="00D86604" w:rsidRPr="008E1567" w14:paraId="20F94210" w14:textId="77777777" w:rsidTr="00D86604">
        <w:trPr>
          <w:trHeight w:val="340"/>
          <w:jc w:val="center"/>
        </w:trPr>
        <w:tc>
          <w:tcPr>
            <w:tcW w:w="710" w:type="pct"/>
            <w:vAlign w:val="center"/>
          </w:tcPr>
          <w:p w14:paraId="31C30E06"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承诺投资项目</w:t>
            </w:r>
          </w:p>
        </w:tc>
        <w:tc>
          <w:tcPr>
            <w:tcW w:w="304" w:type="pct"/>
            <w:vAlign w:val="center"/>
          </w:tcPr>
          <w:p w14:paraId="22FDD2CD"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已变更项目，含部分变更（如有）</w:t>
            </w:r>
          </w:p>
        </w:tc>
        <w:tc>
          <w:tcPr>
            <w:tcW w:w="411" w:type="pct"/>
            <w:vAlign w:val="center"/>
          </w:tcPr>
          <w:p w14:paraId="7E8CB50C"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募集资金承诺投资总额</w:t>
            </w:r>
          </w:p>
        </w:tc>
        <w:tc>
          <w:tcPr>
            <w:tcW w:w="412" w:type="pct"/>
            <w:vAlign w:val="center"/>
          </w:tcPr>
          <w:p w14:paraId="770A7E80"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调整后</w:t>
            </w:r>
          </w:p>
          <w:p w14:paraId="68A3D920"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投资总额</w:t>
            </w:r>
          </w:p>
        </w:tc>
        <w:tc>
          <w:tcPr>
            <w:tcW w:w="296" w:type="pct"/>
            <w:vAlign w:val="center"/>
          </w:tcPr>
          <w:p w14:paraId="70CD9EBA"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截至期末承诺投入金额</w:t>
            </w:r>
            <w:r w:rsidRPr="008E1567">
              <w:rPr>
                <w:rFonts w:ascii="Times New Roman" w:eastAsia="宋体" w:hAnsi="Times New Roman" w:cs="Times New Roman"/>
                <w:color w:val="000000"/>
                <w:spacing w:val="-14"/>
                <w:kern w:val="0"/>
                <w:sz w:val="18"/>
                <w:szCs w:val="18"/>
              </w:rPr>
              <w:t>(1)</w:t>
            </w:r>
          </w:p>
        </w:tc>
        <w:tc>
          <w:tcPr>
            <w:tcW w:w="451" w:type="pct"/>
            <w:vAlign w:val="center"/>
          </w:tcPr>
          <w:p w14:paraId="1B4F3A50"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w:t>
            </w:r>
          </w:p>
          <w:p w14:paraId="497CC28A"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投入金额</w:t>
            </w:r>
          </w:p>
        </w:tc>
        <w:tc>
          <w:tcPr>
            <w:tcW w:w="413" w:type="pct"/>
            <w:vAlign w:val="center"/>
          </w:tcPr>
          <w:p w14:paraId="523FF9CE"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w:t>
            </w:r>
            <w:r w:rsidRPr="008E1567">
              <w:rPr>
                <w:rFonts w:ascii="Times New Roman" w:eastAsia="宋体" w:hAnsi="Times New Roman" w:cs="Times New Roman"/>
                <w:color w:val="000000"/>
                <w:spacing w:val="-14"/>
                <w:kern w:val="0"/>
                <w:sz w:val="18"/>
                <w:szCs w:val="18"/>
              </w:rPr>
              <w:t>(2)</w:t>
            </w:r>
          </w:p>
        </w:tc>
        <w:tc>
          <w:tcPr>
            <w:tcW w:w="485" w:type="pct"/>
            <w:vAlign w:val="center"/>
          </w:tcPr>
          <w:p w14:paraId="7B5F2D39"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截至期末累计投入金额与承诺投入金额的差额</w:t>
            </w:r>
          </w:p>
          <w:p w14:paraId="0D56D84D"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7B4A75C"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截至期末投入进度（</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(4)</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488566C3"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项目达到预定可使用状态日期</w:t>
            </w:r>
          </w:p>
        </w:tc>
        <w:tc>
          <w:tcPr>
            <w:tcW w:w="391" w:type="pct"/>
            <w:vAlign w:val="center"/>
          </w:tcPr>
          <w:p w14:paraId="40C427B9"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本年度实现的效益</w:t>
            </w:r>
          </w:p>
        </w:tc>
        <w:tc>
          <w:tcPr>
            <w:tcW w:w="203" w:type="pct"/>
            <w:vAlign w:val="center"/>
          </w:tcPr>
          <w:p w14:paraId="4034B8BA"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是否达到预计效益</w:t>
            </w:r>
          </w:p>
        </w:tc>
        <w:tc>
          <w:tcPr>
            <w:tcW w:w="326" w:type="pct"/>
            <w:vAlign w:val="center"/>
          </w:tcPr>
          <w:p w14:paraId="419F8D37"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项目可行性是否发生重大变化</w:t>
            </w:r>
          </w:p>
        </w:tc>
      </w:tr>
      <w:tr w:rsidR="00D86604" w:rsidRPr="008E1567" w14:paraId="40F4062E" w14:textId="77777777" w:rsidTr="00D86604">
        <w:trPr>
          <w:trHeight w:val="340"/>
          <w:jc w:val="center"/>
        </w:trPr>
        <w:tc>
          <w:tcPr>
            <w:tcW w:w="710" w:type="pct"/>
            <w:vAlign w:val="center"/>
          </w:tcPr>
          <w:p w14:paraId="15681371" w14:textId="706C3DA4" w:rsidR="00D86604" w:rsidRPr="00D86604" w:rsidRDefault="00D86604" w:rsidP="00D86604">
            <w:pPr>
              <w:widowControl/>
              <w:adjustRightInd w:val="0"/>
              <w:snapToGrid w:val="0"/>
              <w:jc w:val="lef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hint="eastAsia"/>
                <w:color w:val="000000"/>
                <w:spacing w:val="-14"/>
                <w:kern w:val="0"/>
                <w:sz w:val="18"/>
                <w:szCs w:val="18"/>
              </w:rPr>
              <w:t>1.</w:t>
            </w:r>
            <w:r w:rsidRPr="00D86604">
              <w:rPr>
                <w:rFonts w:ascii="Times New Roman" w:eastAsia="宋体" w:hAnsi="Times New Roman" w:cs="Times New Roman" w:hint="eastAsia"/>
                <w:color w:val="000000"/>
                <w:spacing w:val="-14"/>
                <w:kern w:val="0"/>
                <w:sz w:val="18"/>
                <w:szCs w:val="18"/>
              </w:rPr>
              <w:t>四型瓶智能化数控生产线建设项目</w:t>
            </w:r>
          </w:p>
        </w:tc>
        <w:tc>
          <w:tcPr>
            <w:tcW w:w="304" w:type="pct"/>
            <w:vAlign w:val="center"/>
          </w:tcPr>
          <w:p w14:paraId="54BE8F4C"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D8C27C2" w14:textId="17D7B17F"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52,000,000.00</w:t>
            </w:r>
          </w:p>
        </w:tc>
        <w:tc>
          <w:tcPr>
            <w:tcW w:w="412" w:type="pct"/>
            <w:vAlign w:val="center"/>
          </w:tcPr>
          <w:p w14:paraId="74DE0C73" w14:textId="34345583"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52,000,000.00</w:t>
            </w:r>
          </w:p>
        </w:tc>
        <w:tc>
          <w:tcPr>
            <w:tcW w:w="296" w:type="pct"/>
            <w:vAlign w:val="center"/>
          </w:tcPr>
          <w:p w14:paraId="059082DB"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13F8AE67" w14:textId="29A15C1F"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sz w:val="18"/>
                <w:szCs w:val="18"/>
              </w:rPr>
              <w:t>0.00</w:t>
            </w:r>
          </w:p>
        </w:tc>
        <w:tc>
          <w:tcPr>
            <w:tcW w:w="413" w:type="pct"/>
            <w:vAlign w:val="center"/>
          </w:tcPr>
          <w:p w14:paraId="46476AA7" w14:textId="3FED30B9"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52,000,000.00</w:t>
            </w:r>
          </w:p>
        </w:tc>
        <w:tc>
          <w:tcPr>
            <w:tcW w:w="485" w:type="pct"/>
            <w:vAlign w:val="center"/>
          </w:tcPr>
          <w:p w14:paraId="3CD35C37"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138571C4" w14:textId="02F33757"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100.00</w:t>
            </w:r>
          </w:p>
        </w:tc>
        <w:tc>
          <w:tcPr>
            <w:tcW w:w="299" w:type="pct"/>
            <w:vAlign w:val="center"/>
          </w:tcPr>
          <w:p w14:paraId="016A2022" w14:textId="2FC97B2A"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2021-11-30</w:t>
            </w:r>
          </w:p>
        </w:tc>
        <w:tc>
          <w:tcPr>
            <w:tcW w:w="391" w:type="pct"/>
            <w:vAlign w:val="center"/>
          </w:tcPr>
          <w:p w14:paraId="5F5F671B" w14:textId="06745DA9"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15,928,583.25</w:t>
            </w:r>
          </w:p>
        </w:tc>
        <w:tc>
          <w:tcPr>
            <w:tcW w:w="203" w:type="pct"/>
            <w:shd w:val="clear" w:color="auto" w:fill="auto"/>
            <w:vAlign w:val="center"/>
          </w:tcPr>
          <w:p w14:paraId="6A035DD5"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w:t>
            </w:r>
          </w:p>
        </w:tc>
        <w:tc>
          <w:tcPr>
            <w:tcW w:w="326" w:type="pct"/>
            <w:vAlign w:val="center"/>
          </w:tcPr>
          <w:p w14:paraId="1E33B6AE"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6BDA3B66" w14:textId="77777777" w:rsidTr="00D86604">
        <w:trPr>
          <w:trHeight w:val="340"/>
          <w:jc w:val="center"/>
        </w:trPr>
        <w:tc>
          <w:tcPr>
            <w:tcW w:w="710" w:type="pct"/>
            <w:vAlign w:val="center"/>
          </w:tcPr>
          <w:p w14:paraId="6C9DEBCC" w14:textId="3AA86D6C" w:rsidR="00D86604" w:rsidRPr="00D86604" w:rsidRDefault="00D86604" w:rsidP="00D86604">
            <w:pPr>
              <w:widowControl/>
              <w:adjustRightInd w:val="0"/>
              <w:snapToGrid w:val="0"/>
              <w:jc w:val="lef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hint="eastAsia"/>
                <w:color w:val="000000"/>
                <w:spacing w:val="-14"/>
                <w:kern w:val="0"/>
                <w:sz w:val="18"/>
                <w:szCs w:val="18"/>
              </w:rPr>
              <w:t>2.</w:t>
            </w:r>
            <w:r w:rsidRPr="00D86604">
              <w:rPr>
                <w:rFonts w:ascii="Times New Roman" w:eastAsia="宋体" w:hAnsi="Times New Roman" w:cs="Times New Roman" w:hint="eastAsia"/>
                <w:color w:val="000000"/>
                <w:spacing w:val="-14"/>
                <w:kern w:val="0"/>
                <w:sz w:val="18"/>
                <w:szCs w:val="18"/>
              </w:rPr>
              <w:t>偿还控股股东及金融机构债务</w:t>
            </w:r>
          </w:p>
        </w:tc>
        <w:tc>
          <w:tcPr>
            <w:tcW w:w="304" w:type="pct"/>
            <w:vAlign w:val="center"/>
          </w:tcPr>
          <w:p w14:paraId="016BF031"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4EA3DAD" w14:textId="53A4B264"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128,020,400.64</w:t>
            </w:r>
          </w:p>
        </w:tc>
        <w:tc>
          <w:tcPr>
            <w:tcW w:w="412" w:type="pct"/>
            <w:vAlign w:val="center"/>
          </w:tcPr>
          <w:p w14:paraId="494CE054" w14:textId="2785851B"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128,020,400.64</w:t>
            </w:r>
          </w:p>
        </w:tc>
        <w:tc>
          <w:tcPr>
            <w:tcW w:w="296" w:type="pct"/>
            <w:vAlign w:val="center"/>
          </w:tcPr>
          <w:p w14:paraId="2546CAA0"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27D81EAA" w14:textId="7A11C216"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sz w:val="18"/>
                <w:szCs w:val="18"/>
              </w:rPr>
              <w:t>0.00</w:t>
            </w:r>
          </w:p>
        </w:tc>
        <w:tc>
          <w:tcPr>
            <w:tcW w:w="413" w:type="pct"/>
            <w:vAlign w:val="center"/>
          </w:tcPr>
          <w:p w14:paraId="291D1EA0" w14:textId="19071A8A"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128,020,400.64</w:t>
            </w:r>
          </w:p>
        </w:tc>
        <w:tc>
          <w:tcPr>
            <w:tcW w:w="485" w:type="pct"/>
            <w:vAlign w:val="center"/>
          </w:tcPr>
          <w:p w14:paraId="5D2CA2CF"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146ED25E" w14:textId="4404F7AB"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100.00</w:t>
            </w:r>
          </w:p>
        </w:tc>
        <w:tc>
          <w:tcPr>
            <w:tcW w:w="299" w:type="pct"/>
            <w:vAlign w:val="center"/>
          </w:tcPr>
          <w:p w14:paraId="7A891A97"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78CE06C4"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12E68D69"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31CBA087"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5921FFFD" w14:textId="77777777" w:rsidTr="00D86604">
        <w:trPr>
          <w:trHeight w:val="340"/>
          <w:jc w:val="center"/>
        </w:trPr>
        <w:tc>
          <w:tcPr>
            <w:tcW w:w="710" w:type="pct"/>
            <w:vAlign w:val="center"/>
          </w:tcPr>
          <w:p w14:paraId="2E25A886" w14:textId="7F54D14D" w:rsidR="00D86604" w:rsidRPr="00D86604" w:rsidRDefault="00D86604" w:rsidP="00D86604">
            <w:pPr>
              <w:widowControl/>
              <w:adjustRightInd w:val="0"/>
              <w:snapToGrid w:val="0"/>
              <w:jc w:val="lef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hint="eastAsia"/>
                <w:color w:val="000000"/>
                <w:spacing w:val="-14"/>
                <w:kern w:val="0"/>
                <w:sz w:val="18"/>
                <w:szCs w:val="18"/>
              </w:rPr>
              <w:t>3.</w:t>
            </w:r>
            <w:r w:rsidRPr="00D86604">
              <w:rPr>
                <w:rFonts w:ascii="Times New Roman" w:eastAsia="宋体" w:hAnsi="Times New Roman" w:cs="Times New Roman" w:hint="eastAsia"/>
                <w:color w:val="000000"/>
                <w:spacing w:val="-14"/>
                <w:kern w:val="0"/>
                <w:sz w:val="18"/>
                <w:szCs w:val="18"/>
              </w:rPr>
              <w:t>氢能产品研发项目</w:t>
            </w:r>
          </w:p>
        </w:tc>
        <w:tc>
          <w:tcPr>
            <w:tcW w:w="304" w:type="pct"/>
            <w:vAlign w:val="center"/>
          </w:tcPr>
          <w:p w14:paraId="75BEE8E1"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37F8F587" w14:textId="4561F19A"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27,285,000.00</w:t>
            </w:r>
          </w:p>
        </w:tc>
        <w:tc>
          <w:tcPr>
            <w:tcW w:w="412" w:type="pct"/>
            <w:vAlign w:val="center"/>
          </w:tcPr>
          <w:p w14:paraId="64F00432" w14:textId="63C0881F"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27,285,000.00</w:t>
            </w:r>
          </w:p>
        </w:tc>
        <w:tc>
          <w:tcPr>
            <w:tcW w:w="296" w:type="pct"/>
            <w:vAlign w:val="center"/>
          </w:tcPr>
          <w:p w14:paraId="66DDEF4B"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6B31F71F" w14:textId="72D21BBD"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6,350,039.86</w:t>
            </w:r>
          </w:p>
        </w:tc>
        <w:tc>
          <w:tcPr>
            <w:tcW w:w="413" w:type="pct"/>
            <w:vAlign w:val="center"/>
          </w:tcPr>
          <w:p w14:paraId="76E24929" w14:textId="7D4D55C0"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14,012,741.72</w:t>
            </w:r>
          </w:p>
        </w:tc>
        <w:tc>
          <w:tcPr>
            <w:tcW w:w="485" w:type="pct"/>
            <w:vAlign w:val="center"/>
          </w:tcPr>
          <w:p w14:paraId="621D8F1F"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23088163" w14:textId="05BAF06F"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51.36</w:t>
            </w:r>
          </w:p>
        </w:tc>
        <w:tc>
          <w:tcPr>
            <w:tcW w:w="299" w:type="pct"/>
            <w:vAlign w:val="center"/>
          </w:tcPr>
          <w:p w14:paraId="185886BD"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1735B6FC"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02B9AF7A"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288D8B34"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19B71E09" w14:textId="77777777" w:rsidTr="00D86604">
        <w:trPr>
          <w:trHeight w:val="340"/>
          <w:jc w:val="center"/>
        </w:trPr>
        <w:tc>
          <w:tcPr>
            <w:tcW w:w="710" w:type="pct"/>
            <w:vAlign w:val="center"/>
          </w:tcPr>
          <w:p w14:paraId="0866834D"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合计</w:t>
            </w:r>
          </w:p>
        </w:tc>
        <w:tc>
          <w:tcPr>
            <w:tcW w:w="304" w:type="pct"/>
            <w:vAlign w:val="center"/>
          </w:tcPr>
          <w:p w14:paraId="5FC7D426" w14:textId="77777777" w:rsidR="00D86604" w:rsidRPr="008E1567" w:rsidRDefault="00D86604" w:rsidP="00D86604">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11" w:type="pct"/>
            <w:vAlign w:val="center"/>
          </w:tcPr>
          <w:p w14:paraId="102291F8" w14:textId="7AB88102" w:rsidR="00D86604" w:rsidRPr="00D86604" w:rsidRDefault="00D86604" w:rsidP="00D86604">
            <w:pPr>
              <w:widowControl/>
              <w:adjustRightInd w:val="0"/>
              <w:snapToGrid w:val="0"/>
              <w:jc w:val="right"/>
              <w:rPr>
                <w:rFonts w:ascii="Times New Roman" w:eastAsia="宋体" w:hAnsi="Times New Roman" w:cs="Times New Roman"/>
                <w:b/>
                <w:bCs/>
                <w:color w:val="000000"/>
                <w:spacing w:val="-14"/>
                <w:kern w:val="0"/>
                <w:sz w:val="18"/>
                <w:szCs w:val="18"/>
              </w:rPr>
            </w:pPr>
            <w:r w:rsidRPr="00D86604">
              <w:rPr>
                <w:rFonts w:ascii="Times New Roman" w:eastAsia="宋体" w:hAnsi="Times New Roman" w:cs="Times New Roman"/>
                <w:b/>
                <w:bCs/>
                <w:color w:val="000000"/>
                <w:spacing w:val="-14"/>
                <w:kern w:val="0"/>
                <w:sz w:val="18"/>
                <w:szCs w:val="18"/>
              </w:rPr>
              <w:fldChar w:fldCharType="begin"/>
            </w:r>
            <w:r w:rsidRPr="00D86604">
              <w:rPr>
                <w:rFonts w:ascii="Times New Roman" w:eastAsia="宋体" w:hAnsi="Times New Roman" w:cs="Times New Roman"/>
                <w:b/>
                <w:bCs/>
                <w:color w:val="000000"/>
                <w:spacing w:val="-14"/>
                <w:kern w:val="0"/>
                <w:sz w:val="18"/>
                <w:szCs w:val="18"/>
              </w:rPr>
              <w:instrText xml:space="preserve"> =SUM(ABOVE) </w:instrText>
            </w:r>
            <w:r w:rsidRPr="00D86604">
              <w:rPr>
                <w:rFonts w:ascii="Times New Roman" w:eastAsia="宋体" w:hAnsi="Times New Roman" w:cs="Times New Roman"/>
                <w:b/>
                <w:bCs/>
                <w:color w:val="000000"/>
                <w:spacing w:val="-14"/>
                <w:kern w:val="0"/>
                <w:sz w:val="18"/>
                <w:szCs w:val="18"/>
              </w:rPr>
              <w:fldChar w:fldCharType="separate"/>
            </w:r>
            <w:r w:rsidRPr="00D86604">
              <w:rPr>
                <w:rFonts w:ascii="Times New Roman" w:eastAsia="宋体" w:hAnsi="Times New Roman" w:cs="Times New Roman"/>
                <w:b/>
                <w:bCs/>
                <w:color w:val="000000"/>
                <w:spacing w:val="-14"/>
                <w:kern w:val="0"/>
                <w:sz w:val="18"/>
                <w:szCs w:val="18"/>
              </w:rPr>
              <w:t>207,305,400.64</w:t>
            </w:r>
            <w:r w:rsidRPr="00D86604">
              <w:rPr>
                <w:rFonts w:ascii="Times New Roman" w:eastAsia="宋体" w:hAnsi="Times New Roman" w:cs="Times New Roman"/>
                <w:b/>
                <w:bCs/>
                <w:color w:val="000000"/>
                <w:spacing w:val="-14"/>
                <w:kern w:val="0"/>
                <w:sz w:val="18"/>
                <w:szCs w:val="18"/>
              </w:rPr>
              <w:fldChar w:fldCharType="end"/>
            </w:r>
          </w:p>
        </w:tc>
        <w:tc>
          <w:tcPr>
            <w:tcW w:w="412" w:type="pct"/>
            <w:vAlign w:val="center"/>
          </w:tcPr>
          <w:p w14:paraId="19469A9B" w14:textId="367C02D5" w:rsidR="00D86604" w:rsidRPr="00D86604" w:rsidRDefault="00D86604" w:rsidP="00D86604">
            <w:pPr>
              <w:widowControl/>
              <w:adjustRightInd w:val="0"/>
              <w:snapToGrid w:val="0"/>
              <w:jc w:val="right"/>
              <w:rPr>
                <w:rFonts w:ascii="Times New Roman" w:eastAsia="宋体" w:hAnsi="Times New Roman" w:cs="Times New Roman"/>
                <w:b/>
                <w:bCs/>
                <w:color w:val="000000"/>
                <w:spacing w:val="-14"/>
                <w:kern w:val="0"/>
                <w:sz w:val="18"/>
                <w:szCs w:val="18"/>
              </w:rPr>
            </w:pPr>
            <w:r w:rsidRPr="00D86604">
              <w:rPr>
                <w:rFonts w:ascii="Times New Roman" w:eastAsia="宋体" w:hAnsi="Times New Roman" w:cs="Times New Roman"/>
                <w:b/>
                <w:bCs/>
                <w:color w:val="000000"/>
                <w:spacing w:val="-14"/>
                <w:kern w:val="0"/>
                <w:sz w:val="18"/>
                <w:szCs w:val="18"/>
              </w:rPr>
              <w:fldChar w:fldCharType="begin"/>
            </w:r>
            <w:r w:rsidRPr="00D86604">
              <w:rPr>
                <w:rFonts w:ascii="Times New Roman" w:eastAsia="宋体" w:hAnsi="Times New Roman" w:cs="Times New Roman"/>
                <w:b/>
                <w:bCs/>
                <w:color w:val="000000"/>
                <w:spacing w:val="-14"/>
                <w:kern w:val="0"/>
                <w:sz w:val="18"/>
                <w:szCs w:val="18"/>
              </w:rPr>
              <w:instrText xml:space="preserve"> =SUM(ABOVE) </w:instrText>
            </w:r>
            <w:r w:rsidRPr="00D86604">
              <w:rPr>
                <w:rFonts w:ascii="Times New Roman" w:eastAsia="宋体" w:hAnsi="Times New Roman" w:cs="Times New Roman"/>
                <w:b/>
                <w:bCs/>
                <w:color w:val="000000"/>
                <w:spacing w:val="-14"/>
                <w:kern w:val="0"/>
                <w:sz w:val="18"/>
                <w:szCs w:val="18"/>
              </w:rPr>
              <w:fldChar w:fldCharType="separate"/>
            </w:r>
            <w:r w:rsidRPr="00D86604">
              <w:rPr>
                <w:rFonts w:ascii="Times New Roman" w:eastAsia="宋体" w:hAnsi="Times New Roman" w:cs="Times New Roman"/>
                <w:b/>
                <w:bCs/>
                <w:color w:val="000000"/>
                <w:spacing w:val="-14"/>
                <w:kern w:val="0"/>
                <w:sz w:val="18"/>
                <w:szCs w:val="18"/>
              </w:rPr>
              <w:t>207,305,400.64</w:t>
            </w:r>
            <w:r w:rsidRPr="00D86604">
              <w:rPr>
                <w:rFonts w:ascii="Times New Roman" w:eastAsia="宋体" w:hAnsi="Times New Roman" w:cs="Times New Roman"/>
                <w:b/>
                <w:bCs/>
                <w:color w:val="000000"/>
                <w:spacing w:val="-14"/>
                <w:kern w:val="0"/>
                <w:sz w:val="18"/>
                <w:szCs w:val="18"/>
              </w:rPr>
              <w:fldChar w:fldCharType="end"/>
            </w:r>
          </w:p>
        </w:tc>
        <w:tc>
          <w:tcPr>
            <w:tcW w:w="296" w:type="pct"/>
            <w:vAlign w:val="center"/>
          </w:tcPr>
          <w:p w14:paraId="44A5F909" w14:textId="77777777" w:rsidR="00D86604" w:rsidRPr="008E1567" w:rsidRDefault="00D86604" w:rsidP="00D86604">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51" w:type="pct"/>
            <w:vAlign w:val="center"/>
          </w:tcPr>
          <w:p w14:paraId="2E4FA81C" w14:textId="12CB13A7" w:rsidR="00D86604" w:rsidRPr="008E1567" w:rsidRDefault="00D86604" w:rsidP="00D86604">
            <w:pPr>
              <w:adjustRightInd w:val="0"/>
              <w:snapToGrid w:val="0"/>
              <w:jc w:val="right"/>
              <w:rPr>
                <w:rFonts w:ascii="Times New Roman" w:eastAsia="宋体" w:hAnsi="Times New Roman" w:cs="Times New Roman"/>
                <w:b/>
                <w:spacing w:val="-14"/>
                <w:sz w:val="18"/>
                <w:szCs w:val="18"/>
              </w:rPr>
            </w:pPr>
            <w:r w:rsidRPr="00D86604">
              <w:rPr>
                <w:rFonts w:ascii="Times New Roman" w:eastAsia="宋体" w:hAnsi="Times New Roman" w:cs="Times New Roman"/>
                <w:b/>
                <w:spacing w:val="-14"/>
                <w:sz w:val="18"/>
                <w:szCs w:val="18"/>
              </w:rPr>
              <w:t>6,350,039.86</w:t>
            </w:r>
          </w:p>
        </w:tc>
        <w:tc>
          <w:tcPr>
            <w:tcW w:w="413" w:type="pct"/>
            <w:vAlign w:val="center"/>
          </w:tcPr>
          <w:p w14:paraId="40F10BD8" w14:textId="6E29DD34" w:rsidR="00D86604" w:rsidRPr="008E1567" w:rsidRDefault="00D86604" w:rsidP="00D86604">
            <w:pPr>
              <w:rPr>
                <w:rFonts w:ascii="Times New Roman" w:eastAsia="宋体" w:hAnsi="Times New Roman" w:cs="Times New Roman"/>
                <w:b/>
                <w:color w:val="000000"/>
                <w:spacing w:val="-14"/>
                <w:sz w:val="18"/>
                <w:szCs w:val="18"/>
              </w:rPr>
            </w:pPr>
            <w:r w:rsidRPr="00D86604">
              <w:rPr>
                <w:rFonts w:ascii="Times New Roman" w:eastAsia="宋体" w:hAnsi="Times New Roman" w:cs="Times New Roman"/>
                <w:b/>
                <w:color w:val="000000"/>
                <w:spacing w:val="-14"/>
                <w:sz w:val="18"/>
                <w:szCs w:val="18"/>
              </w:rPr>
              <w:t>194,033,142.36</w:t>
            </w:r>
          </w:p>
        </w:tc>
        <w:tc>
          <w:tcPr>
            <w:tcW w:w="485" w:type="pct"/>
            <w:vAlign w:val="center"/>
          </w:tcPr>
          <w:p w14:paraId="7A6036DB"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58256425"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2D7FD18F"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91" w:type="pct"/>
            <w:vAlign w:val="center"/>
          </w:tcPr>
          <w:p w14:paraId="1B9726EE"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03" w:type="pct"/>
            <w:vAlign w:val="center"/>
          </w:tcPr>
          <w:p w14:paraId="10BD32FC"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26" w:type="pct"/>
            <w:vAlign w:val="center"/>
          </w:tcPr>
          <w:p w14:paraId="45599BB4"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r>
      <w:tr w:rsidR="00D86604" w:rsidRPr="008E1567" w14:paraId="2B6E7366" w14:textId="77777777" w:rsidTr="00BF3B9D">
        <w:trPr>
          <w:trHeight w:val="340"/>
          <w:jc w:val="center"/>
        </w:trPr>
        <w:tc>
          <w:tcPr>
            <w:tcW w:w="1425" w:type="pct"/>
            <w:gridSpan w:val="3"/>
            <w:vAlign w:val="center"/>
          </w:tcPr>
          <w:p w14:paraId="21080A5A"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未达到计划进度原因（分具体募投项目）</w:t>
            </w:r>
          </w:p>
        </w:tc>
        <w:tc>
          <w:tcPr>
            <w:tcW w:w="3575" w:type="pct"/>
            <w:gridSpan w:val="10"/>
            <w:vAlign w:val="center"/>
          </w:tcPr>
          <w:p w14:paraId="4C81D252" w14:textId="77777777" w:rsidR="00D86604" w:rsidRPr="008E1567" w:rsidRDefault="00D86604" w:rsidP="00BF3B9D">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D86604" w:rsidRPr="008E1567" w14:paraId="5AA2475B" w14:textId="77777777" w:rsidTr="00BF3B9D">
        <w:trPr>
          <w:trHeight w:val="340"/>
          <w:jc w:val="center"/>
        </w:trPr>
        <w:tc>
          <w:tcPr>
            <w:tcW w:w="1425" w:type="pct"/>
            <w:gridSpan w:val="3"/>
            <w:vAlign w:val="center"/>
          </w:tcPr>
          <w:p w14:paraId="474DE134"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项目可行性发生重大变化的情况说明</w:t>
            </w:r>
          </w:p>
        </w:tc>
        <w:tc>
          <w:tcPr>
            <w:tcW w:w="3575" w:type="pct"/>
            <w:gridSpan w:val="10"/>
            <w:vAlign w:val="center"/>
          </w:tcPr>
          <w:p w14:paraId="11C556DE" w14:textId="77777777" w:rsidR="00D86604" w:rsidRPr="008E1567" w:rsidRDefault="00D86604" w:rsidP="00BF3B9D">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D86604" w:rsidRPr="008E1567" w14:paraId="689158DC" w14:textId="77777777" w:rsidTr="00BF3B9D">
        <w:trPr>
          <w:trHeight w:val="340"/>
          <w:jc w:val="center"/>
        </w:trPr>
        <w:tc>
          <w:tcPr>
            <w:tcW w:w="1425" w:type="pct"/>
            <w:gridSpan w:val="3"/>
            <w:vAlign w:val="center"/>
          </w:tcPr>
          <w:p w14:paraId="1E985D8E"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募集资金投资项目先期投入及置换情况</w:t>
            </w:r>
          </w:p>
        </w:tc>
        <w:tc>
          <w:tcPr>
            <w:tcW w:w="3575" w:type="pct"/>
            <w:gridSpan w:val="10"/>
            <w:vAlign w:val="center"/>
          </w:tcPr>
          <w:p w14:paraId="5649CEDA" w14:textId="73AB284B"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D86604">
              <w:rPr>
                <w:rFonts w:ascii="Times New Roman" w:eastAsia="宋体" w:hAnsi="Times New Roman" w:cs="Times New Roman"/>
                <w:color w:val="000000"/>
                <w:spacing w:val="-14"/>
                <w:sz w:val="18"/>
                <w:szCs w:val="18"/>
              </w:rPr>
              <w:t>2020</w:t>
            </w:r>
            <w:r w:rsidRPr="00D86604">
              <w:rPr>
                <w:rFonts w:ascii="Times New Roman" w:eastAsia="宋体" w:hAnsi="Times New Roman" w:cs="Times New Roman"/>
                <w:color w:val="000000"/>
                <w:spacing w:val="-14"/>
                <w:sz w:val="18"/>
                <w:szCs w:val="18"/>
              </w:rPr>
              <w:t>年</w:t>
            </w:r>
            <w:r w:rsidRPr="00D86604">
              <w:rPr>
                <w:rFonts w:ascii="Times New Roman" w:eastAsia="宋体" w:hAnsi="Times New Roman" w:cs="Times New Roman"/>
                <w:color w:val="000000"/>
                <w:spacing w:val="-14"/>
                <w:sz w:val="18"/>
                <w:szCs w:val="18"/>
              </w:rPr>
              <w:t>7</w:t>
            </w:r>
            <w:r w:rsidRPr="00D86604">
              <w:rPr>
                <w:rFonts w:ascii="Times New Roman" w:eastAsia="宋体" w:hAnsi="Times New Roman" w:cs="Times New Roman"/>
                <w:color w:val="000000"/>
                <w:spacing w:val="-14"/>
                <w:sz w:val="18"/>
                <w:szCs w:val="18"/>
              </w:rPr>
              <w:t>月</w:t>
            </w:r>
            <w:r w:rsidRPr="00D86604">
              <w:rPr>
                <w:rFonts w:ascii="Times New Roman" w:eastAsia="宋体" w:hAnsi="Times New Roman" w:cs="Times New Roman"/>
                <w:color w:val="000000"/>
                <w:spacing w:val="-14"/>
                <w:sz w:val="18"/>
                <w:szCs w:val="18"/>
              </w:rPr>
              <w:t>29</w:t>
            </w:r>
            <w:r w:rsidRPr="00D86604">
              <w:rPr>
                <w:rFonts w:ascii="Times New Roman" w:eastAsia="宋体" w:hAnsi="Times New Roman" w:cs="Times New Roman"/>
                <w:color w:val="000000"/>
                <w:spacing w:val="-14"/>
                <w:sz w:val="18"/>
                <w:szCs w:val="18"/>
              </w:rPr>
              <w:t>日本公司召开第十届董事会第三次临时会议，审议通过了关于以非公开发行股票募集资金置换预先已投入募投项目自筹资金的议案，决定使用非公开发行股份募集资金人民币</w:t>
            </w:r>
            <w:r w:rsidRPr="00D86604">
              <w:rPr>
                <w:rFonts w:ascii="Times New Roman" w:eastAsia="宋体" w:hAnsi="Times New Roman" w:cs="Times New Roman"/>
                <w:color w:val="000000"/>
                <w:spacing w:val="-14"/>
                <w:sz w:val="18"/>
                <w:szCs w:val="18"/>
              </w:rPr>
              <w:t>26,821,768.00</w:t>
            </w:r>
            <w:r w:rsidRPr="00D86604">
              <w:rPr>
                <w:rFonts w:ascii="Times New Roman" w:eastAsia="宋体" w:hAnsi="Times New Roman" w:cs="Times New Roman"/>
                <w:color w:val="000000"/>
                <w:spacing w:val="-14"/>
                <w:sz w:val="18"/>
                <w:szCs w:val="18"/>
              </w:rPr>
              <w:t>元置换四型瓶智能化数控生产线建设项目预先已投入的自筹资金。本公司独立董事、监事会以及保荐机构均已履行相应的审议程序并已及时披露。</w:t>
            </w:r>
          </w:p>
        </w:tc>
      </w:tr>
      <w:tr w:rsidR="00D86604" w:rsidRPr="008E1567" w14:paraId="04E8F4E6" w14:textId="77777777" w:rsidTr="00BF3B9D">
        <w:trPr>
          <w:trHeight w:val="340"/>
          <w:jc w:val="center"/>
        </w:trPr>
        <w:tc>
          <w:tcPr>
            <w:tcW w:w="1425" w:type="pct"/>
            <w:gridSpan w:val="3"/>
            <w:vAlign w:val="center"/>
          </w:tcPr>
          <w:p w14:paraId="2B0ADDB2"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用闲置募集资金暂时补充流动资金情况</w:t>
            </w:r>
          </w:p>
        </w:tc>
        <w:tc>
          <w:tcPr>
            <w:tcW w:w="3575" w:type="pct"/>
            <w:gridSpan w:val="10"/>
            <w:vAlign w:val="center"/>
          </w:tcPr>
          <w:p w14:paraId="5AE7AD1C"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本年度不存在以闲置募集资金暂时补充流动资金情况。</w:t>
            </w:r>
          </w:p>
        </w:tc>
      </w:tr>
      <w:tr w:rsidR="00D86604" w:rsidRPr="008E1567" w14:paraId="024F77B9" w14:textId="77777777" w:rsidTr="00BF3B9D">
        <w:trPr>
          <w:trHeight w:val="340"/>
          <w:jc w:val="center"/>
        </w:trPr>
        <w:tc>
          <w:tcPr>
            <w:tcW w:w="1425" w:type="pct"/>
            <w:gridSpan w:val="3"/>
            <w:vAlign w:val="center"/>
          </w:tcPr>
          <w:p w14:paraId="7807DA57"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spacing w:val="-14"/>
                <w:sz w:val="18"/>
                <w:szCs w:val="18"/>
              </w:rPr>
              <w:t>对闲置募集资金进行现金管理，投资相关产品情况</w:t>
            </w:r>
          </w:p>
        </w:tc>
        <w:tc>
          <w:tcPr>
            <w:tcW w:w="3575" w:type="pct"/>
            <w:gridSpan w:val="10"/>
            <w:vAlign w:val="center"/>
          </w:tcPr>
          <w:p w14:paraId="6050440C"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本年度不存在对闲置募集资金进行现金管理，投资相关产品情况。</w:t>
            </w:r>
          </w:p>
        </w:tc>
      </w:tr>
      <w:tr w:rsidR="00D86604" w:rsidRPr="008E1567" w14:paraId="2FAE5D7E" w14:textId="77777777" w:rsidTr="00BF3B9D">
        <w:trPr>
          <w:trHeight w:val="340"/>
          <w:jc w:val="center"/>
        </w:trPr>
        <w:tc>
          <w:tcPr>
            <w:tcW w:w="1425" w:type="pct"/>
            <w:gridSpan w:val="3"/>
            <w:vAlign w:val="center"/>
          </w:tcPr>
          <w:p w14:paraId="3DB0B53F" w14:textId="77777777" w:rsidR="00D86604" w:rsidRPr="008E1567" w:rsidRDefault="00D86604" w:rsidP="00BF3B9D">
            <w:pPr>
              <w:widowControl/>
              <w:adjustRightInd w:val="0"/>
              <w:snapToGrid w:val="0"/>
              <w:jc w:val="left"/>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用超募资金永久补充流动资金或归还银行贷款情况</w:t>
            </w:r>
          </w:p>
        </w:tc>
        <w:tc>
          <w:tcPr>
            <w:tcW w:w="3575" w:type="pct"/>
            <w:gridSpan w:val="10"/>
            <w:vAlign w:val="center"/>
          </w:tcPr>
          <w:p w14:paraId="3F25FED7"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本年度不存在用超募资金永久补充流动资金或归还银行贷款情况。</w:t>
            </w:r>
          </w:p>
        </w:tc>
      </w:tr>
      <w:tr w:rsidR="00D86604" w:rsidRPr="008E1567" w14:paraId="41CF3255" w14:textId="77777777" w:rsidTr="00BF3B9D">
        <w:trPr>
          <w:trHeight w:val="340"/>
          <w:jc w:val="center"/>
        </w:trPr>
        <w:tc>
          <w:tcPr>
            <w:tcW w:w="1425" w:type="pct"/>
            <w:gridSpan w:val="3"/>
            <w:vAlign w:val="center"/>
          </w:tcPr>
          <w:p w14:paraId="4F456704"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募集资金结余的金额及形成原因</w:t>
            </w:r>
          </w:p>
        </w:tc>
        <w:tc>
          <w:tcPr>
            <w:tcW w:w="3575" w:type="pct"/>
            <w:gridSpan w:val="10"/>
            <w:vAlign w:val="center"/>
          </w:tcPr>
          <w:p w14:paraId="348DDFCB" w14:textId="57E3431C" w:rsidR="00D86604" w:rsidRPr="008E1567" w:rsidRDefault="00D86604" w:rsidP="00BF3B9D">
            <w:pPr>
              <w:adjustRightInd w:val="0"/>
              <w:snapToGrid w:val="0"/>
              <w:rPr>
                <w:rFonts w:ascii="Times New Roman" w:eastAsia="宋体" w:hAnsi="Times New Roman" w:cs="Times New Roman"/>
                <w:spacing w:val="-14"/>
                <w:sz w:val="18"/>
                <w:szCs w:val="18"/>
              </w:rPr>
            </w:pPr>
            <w:r w:rsidRPr="00D86604">
              <w:rPr>
                <w:rFonts w:ascii="Times New Roman" w:eastAsia="宋体" w:hAnsi="Times New Roman" w:cs="Times New Roman" w:hint="eastAsia"/>
                <w:spacing w:val="-14"/>
                <w:sz w:val="18"/>
                <w:szCs w:val="18"/>
              </w:rPr>
              <w:t>截至</w:t>
            </w:r>
            <w:r w:rsidRPr="00D86604">
              <w:rPr>
                <w:rFonts w:ascii="Times New Roman" w:eastAsia="宋体" w:hAnsi="Times New Roman" w:cs="Times New Roman"/>
                <w:spacing w:val="-14"/>
                <w:sz w:val="18"/>
                <w:szCs w:val="18"/>
              </w:rPr>
              <w:t>2023</w:t>
            </w:r>
            <w:r w:rsidRPr="00D86604">
              <w:rPr>
                <w:rFonts w:ascii="Times New Roman" w:eastAsia="宋体" w:hAnsi="Times New Roman" w:cs="Times New Roman"/>
                <w:spacing w:val="-14"/>
                <w:sz w:val="18"/>
                <w:szCs w:val="18"/>
              </w:rPr>
              <w:t>年</w:t>
            </w:r>
            <w:r w:rsidRPr="00D86604">
              <w:rPr>
                <w:rFonts w:ascii="Times New Roman" w:eastAsia="宋体" w:hAnsi="Times New Roman" w:cs="Times New Roman"/>
                <w:spacing w:val="-14"/>
                <w:sz w:val="18"/>
                <w:szCs w:val="18"/>
              </w:rPr>
              <w:t>12</w:t>
            </w:r>
            <w:r w:rsidRPr="00D86604">
              <w:rPr>
                <w:rFonts w:ascii="Times New Roman" w:eastAsia="宋体" w:hAnsi="Times New Roman" w:cs="Times New Roman"/>
                <w:spacing w:val="-14"/>
                <w:sz w:val="18"/>
                <w:szCs w:val="18"/>
              </w:rPr>
              <w:t>月</w:t>
            </w:r>
            <w:r w:rsidRPr="00D86604">
              <w:rPr>
                <w:rFonts w:ascii="Times New Roman" w:eastAsia="宋体" w:hAnsi="Times New Roman" w:cs="Times New Roman"/>
                <w:spacing w:val="-14"/>
                <w:sz w:val="18"/>
                <w:szCs w:val="18"/>
              </w:rPr>
              <w:t>31</w:t>
            </w:r>
            <w:r w:rsidRPr="00D86604">
              <w:rPr>
                <w:rFonts w:ascii="Times New Roman" w:eastAsia="宋体" w:hAnsi="Times New Roman" w:cs="Times New Roman"/>
                <w:spacing w:val="-14"/>
                <w:sz w:val="18"/>
                <w:szCs w:val="18"/>
              </w:rPr>
              <w:t>日，用于偿还控股股东及金融机构债务和四型瓶智能化数控生产线建设项目的募集资金已全部使用完毕，且对应账户已于</w:t>
            </w:r>
            <w:r w:rsidRPr="00D86604">
              <w:rPr>
                <w:rFonts w:ascii="Times New Roman" w:eastAsia="宋体" w:hAnsi="Times New Roman" w:cs="Times New Roman"/>
                <w:spacing w:val="-14"/>
                <w:sz w:val="18"/>
                <w:szCs w:val="18"/>
              </w:rPr>
              <w:t>2022</w:t>
            </w:r>
            <w:r w:rsidRPr="00D86604">
              <w:rPr>
                <w:rFonts w:ascii="Times New Roman" w:eastAsia="宋体" w:hAnsi="Times New Roman" w:cs="Times New Roman"/>
                <w:spacing w:val="-14"/>
                <w:sz w:val="18"/>
                <w:szCs w:val="18"/>
              </w:rPr>
              <w:t>年</w:t>
            </w:r>
            <w:r w:rsidRPr="00D86604">
              <w:rPr>
                <w:rFonts w:ascii="Times New Roman" w:eastAsia="宋体" w:hAnsi="Times New Roman" w:cs="Times New Roman"/>
                <w:spacing w:val="-14"/>
                <w:sz w:val="18"/>
                <w:szCs w:val="18"/>
              </w:rPr>
              <w:t>10</w:t>
            </w:r>
            <w:r w:rsidRPr="00D86604">
              <w:rPr>
                <w:rFonts w:ascii="Times New Roman" w:eastAsia="宋体" w:hAnsi="Times New Roman" w:cs="Times New Roman"/>
                <w:spacing w:val="-14"/>
                <w:sz w:val="18"/>
                <w:szCs w:val="18"/>
              </w:rPr>
              <w:t>月</w:t>
            </w:r>
            <w:r w:rsidRPr="00D86604">
              <w:rPr>
                <w:rFonts w:ascii="Times New Roman" w:eastAsia="宋体" w:hAnsi="Times New Roman" w:cs="Times New Roman"/>
                <w:spacing w:val="-14"/>
                <w:sz w:val="18"/>
                <w:szCs w:val="18"/>
              </w:rPr>
              <w:t>17</w:t>
            </w:r>
            <w:r w:rsidRPr="00D86604">
              <w:rPr>
                <w:rFonts w:ascii="Times New Roman" w:eastAsia="宋体" w:hAnsi="Times New Roman" w:cs="Times New Roman"/>
                <w:spacing w:val="-14"/>
                <w:sz w:val="18"/>
                <w:szCs w:val="18"/>
              </w:rPr>
              <w:t>日销户，氢能产品研发项目尚未完成。</w:t>
            </w:r>
          </w:p>
        </w:tc>
      </w:tr>
      <w:tr w:rsidR="00D86604" w:rsidRPr="008E1567" w14:paraId="1807CA50" w14:textId="77777777" w:rsidTr="00BF3B9D">
        <w:trPr>
          <w:trHeight w:val="340"/>
          <w:jc w:val="center"/>
        </w:trPr>
        <w:tc>
          <w:tcPr>
            <w:tcW w:w="1425" w:type="pct"/>
            <w:gridSpan w:val="3"/>
            <w:vAlign w:val="center"/>
          </w:tcPr>
          <w:p w14:paraId="44CABA93"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募集资金其他使用情况</w:t>
            </w:r>
          </w:p>
        </w:tc>
        <w:tc>
          <w:tcPr>
            <w:tcW w:w="3575" w:type="pct"/>
            <w:gridSpan w:val="10"/>
            <w:vAlign w:val="center"/>
          </w:tcPr>
          <w:p w14:paraId="30646F1F"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公司不存在募集资金使用的其他情况。</w:t>
            </w:r>
          </w:p>
        </w:tc>
      </w:tr>
    </w:tbl>
    <w:p w14:paraId="57DD73AF" w14:textId="474EAAA4" w:rsidR="00D86604" w:rsidRDefault="00D86604" w:rsidP="00453639">
      <w:pPr>
        <w:pStyle w:val="ylx"/>
        <w:spacing w:before="156"/>
        <w:ind w:firstLineChars="0" w:firstLine="0"/>
        <w:jc w:val="center"/>
        <w:rPr>
          <w:b/>
          <w:bCs/>
        </w:rPr>
      </w:pPr>
      <w:r>
        <w:rPr>
          <w:b/>
          <w:bCs/>
        </w:rPr>
        <w:br w:type="page"/>
      </w:r>
    </w:p>
    <w:p w14:paraId="0D262357" w14:textId="40FB4418" w:rsidR="00D86604" w:rsidRPr="00D86604" w:rsidRDefault="00D86604" w:rsidP="00453639">
      <w:pPr>
        <w:pStyle w:val="ylx"/>
        <w:spacing w:before="156"/>
        <w:ind w:firstLineChars="0" w:firstLine="0"/>
        <w:jc w:val="center"/>
        <w:rPr>
          <w:b/>
          <w:bCs/>
        </w:rPr>
      </w:pPr>
      <w:r>
        <w:rPr>
          <w:rFonts w:hint="eastAsia"/>
          <w:b/>
          <w:bCs/>
        </w:rPr>
        <w:lastRenderedPageBreak/>
        <w:t>重组项目募集资金</w:t>
      </w:r>
      <w:r w:rsidRPr="00453639">
        <w:rPr>
          <w:rFonts w:hint="eastAsia"/>
          <w:b/>
          <w:bCs/>
        </w:rPr>
        <w:t>使用情况对照表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848"/>
        <w:gridCol w:w="1147"/>
        <w:gridCol w:w="1149"/>
        <w:gridCol w:w="826"/>
        <w:gridCol w:w="1258"/>
        <w:gridCol w:w="1152"/>
        <w:gridCol w:w="1353"/>
        <w:gridCol w:w="834"/>
        <w:gridCol w:w="834"/>
        <w:gridCol w:w="1091"/>
        <w:gridCol w:w="566"/>
        <w:gridCol w:w="909"/>
      </w:tblGrid>
      <w:tr w:rsidR="005D11C0" w:rsidRPr="008E1567" w14:paraId="566EC786" w14:textId="77777777" w:rsidTr="00D86604">
        <w:trPr>
          <w:trHeight w:val="340"/>
          <w:jc w:val="center"/>
        </w:trPr>
        <w:tc>
          <w:tcPr>
            <w:tcW w:w="1837" w:type="pct"/>
            <w:gridSpan w:val="4"/>
            <w:vAlign w:val="center"/>
          </w:tcPr>
          <w:p w14:paraId="0CF98FE2" w14:textId="4F3A6231"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募集资金总额</w:t>
            </w:r>
            <w:r w:rsidR="00973B88"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5D117A9C"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spacing w:val="-14"/>
                <w:sz w:val="18"/>
                <w:szCs w:val="18"/>
              </w:rPr>
              <w:t>153,305,717.40</w:t>
            </w:r>
          </w:p>
        </w:tc>
        <w:tc>
          <w:tcPr>
            <w:tcW w:w="1887" w:type="pct"/>
            <w:gridSpan w:val="5"/>
            <w:vAlign w:val="center"/>
          </w:tcPr>
          <w:p w14:paraId="0299A4A4" w14:textId="1F49F059"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本年度投入募集资金总额</w:t>
            </w:r>
            <w:r w:rsidR="00973B88" w:rsidRPr="008E1567">
              <w:rPr>
                <w:rFonts w:ascii="Times New Roman" w:eastAsia="宋体" w:hAnsi="Times New Roman" w:cs="Times New Roman" w:hint="eastAsia"/>
                <w:b/>
                <w:color w:val="000000"/>
                <w:spacing w:val="-14"/>
                <w:sz w:val="18"/>
                <w:szCs w:val="18"/>
              </w:rPr>
              <w:t>（元）</w:t>
            </w:r>
          </w:p>
        </w:tc>
        <w:tc>
          <w:tcPr>
            <w:tcW w:w="529" w:type="pct"/>
            <w:gridSpan w:val="2"/>
            <w:vAlign w:val="center"/>
          </w:tcPr>
          <w:p w14:paraId="5B4DE59E" w14:textId="793E9591" w:rsidR="005D11C0" w:rsidRPr="008E1567" w:rsidRDefault="00D86604" w:rsidP="00453639">
            <w:pPr>
              <w:adjustRightInd w:val="0"/>
              <w:snapToGrid w:val="0"/>
              <w:jc w:val="right"/>
              <w:rPr>
                <w:rFonts w:ascii="Times New Roman" w:eastAsia="宋体" w:hAnsi="Times New Roman" w:cs="Times New Roman"/>
                <w:spacing w:val="-14"/>
                <w:sz w:val="18"/>
                <w:szCs w:val="18"/>
                <w:highlight w:val="yellow"/>
              </w:rPr>
            </w:pPr>
            <w:r w:rsidRPr="00D86604">
              <w:rPr>
                <w:rFonts w:ascii="Times New Roman" w:eastAsia="宋体" w:hAnsi="Times New Roman" w:cs="Times New Roman"/>
                <w:spacing w:val="-14"/>
                <w:kern w:val="0"/>
                <w:sz w:val="18"/>
                <w:szCs w:val="18"/>
                <w:lang w:bidi="ar"/>
              </w:rPr>
              <w:t>25,680,000.00</w:t>
            </w:r>
          </w:p>
        </w:tc>
      </w:tr>
      <w:tr w:rsidR="005D11C0" w:rsidRPr="008E1567" w14:paraId="0C01C88C" w14:textId="77777777" w:rsidTr="00D86604">
        <w:trPr>
          <w:trHeight w:val="340"/>
          <w:jc w:val="center"/>
        </w:trPr>
        <w:tc>
          <w:tcPr>
            <w:tcW w:w="1837" w:type="pct"/>
            <w:gridSpan w:val="4"/>
            <w:vAlign w:val="center"/>
          </w:tcPr>
          <w:p w14:paraId="72E94A73" w14:textId="773B4E76"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w:t>
            </w:r>
            <w:r w:rsidR="00973B88"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7ADA17C2" w14:textId="6FB2C495"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restart"/>
            <w:vAlign w:val="center"/>
          </w:tcPr>
          <w:p w14:paraId="1BCE6298" w14:textId="63CDA774"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已累计投入募集资金总额</w:t>
            </w:r>
            <w:r w:rsidR="00973B88" w:rsidRPr="008E1567">
              <w:rPr>
                <w:rFonts w:ascii="Times New Roman" w:eastAsia="宋体" w:hAnsi="Times New Roman" w:cs="Times New Roman" w:hint="eastAsia"/>
                <w:b/>
                <w:color w:val="000000"/>
                <w:spacing w:val="-14"/>
                <w:sz w:val="18"/>
                <w:szCs w:val="18"/>
              </w:rPr>
              <w:t>（元）</w:t>
            </w:r>
          </w:p>
        </w:tc>
        <w:tc>
          <w:tcPr>
            <w:tcW w:w="529" w:type="pct"/>
            <w:gridSpan w:val="2"/>
            <w:vMerge w:val="restart"/>
            <w:vAlign w:val="center"/>
          </w:tcPr>
          <w:p w14:paraId="57A91119" w14:textId="7395D32E" w:rsidR="005D11C0" w:rsidRPr="008E1567" w:rsidRDefault="00D86604" w:rsidP="00453639">
            <w:pPr>
              <w:adjustRightInd w:val="0"/>
              <w:snapToGrid w:val="0"/>
              <w:jc w:val="right"/>
              <w:rPr>
                <w:rFonts w:ascii="Times New Roman" w:eastAsia="宋体" w:hAnsi="Times New Roman" w:cs="Times New Roman"/>
                <w:spacing w:val="-14"/>
                <w:sz w:val="18"/>
                <w:szCs w:val="18"/>
                <w:highlight w:val="yellow"/>
              </w:rPr>
            </w:pPr>
            <w:r w:rsidRPr="00D86604">
              <w:rPr>
                <w:rFonts w:ascii="Times New Roman" w:eastAsia="宋体" w:hAnsi="Times New Roman" w:cs="Times New Roman"/>
                <w:spacing w:val="-14"/>
                <w:sz w:val="18"/>
                <w:szCs w:val="18"/>
              </w:rPr>
              <w:t>130,584,044.43</w:t>
            </w:r>
          </w:p>
        </w:tc>
      </w:tr>
      <w:tr w:rsidR="00453639" w:rsidRPr="008E1567" w14:paraId="20BF8616" w14:textId="77777777" w:rsidTr="00D86604">
        <w:trPr>
          <w:trHeight w:val="340"/>
          <w:jc w:val="center"/>
        </w:trPr>
        <w:tc>
          <w:tcPr>
            <w:tcW w:w="1837" w:type="pct"/>
            <w:gridSpan w:val="4"/>
            <w:vAlign w:val="center"/>
          </w:tcPr>
          <w:p w14:paraId="3B775BE1" w14:textId="77777777"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变更用途的募集资金总额比例</w:t>
            </w:r>
          </w:p>
        </w:tc>
        <w:tc>
          <w:tcPr>
            <w:tcW w:w="747" w:type="pct"/>
            <w:gridSpan w:val="2"/>
            <w:vAlign w:val="center"/>
          </w:tcPr>
          <w:p w14:paraId="6D0CA957" w14:textId="1C9717BC"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ign w:val="center"/>
          </w:tcPr>
          <w:p w14:paraId="19C9704F" w14:textId="77777777" w:rsidR="005D11C0" w:rsidRPr="008E1567" w:rsidRDefault="005D11C0" w:rsidP="00453639">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c>
          <w:tcPr>
            <w:tcW w:w="529" w:type="pct"/>
            <w:gridSpan w:val="2"/>
            <w:vMerge/>
            <w:vAlign w:val="center"/>
          </w:tcPr>
          <w:p w14:paraId="5FE64A5C" w14:textId="77777777" w:rsidR="005D11C0" w:rsidRPr="008E1567" w:rsidRDefault="005D11C0" w:rsidP="00453639">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r>
      <w:tr w:rsidR="005D11C0" w:rsidRPr="008E1567" w14:paraId="14D43280" w14:textId="77777777" w:rsidTr="00D86604">
        <w:trPr>
          <w:trHeight w:val="340"/>
          <w:jc w:val="center"/>
        </w:trPr>
        <w:tc>
          <w:tcPr>
            <w:tcW w:w="710" w:type="pct"/>
            <w:vAlign w:val="center"/>
          </w:tcPr>
          <w:p w14:paraId="6E87CB9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承诺投资项目</w:t>
            </w:r>
          </w:p>
        </w:tc>
        <w:tc>
          <w:tcPr>
            <w:tcW w:w="304" w:type="pct"/>
            <w:vAlign w:val="center"/>
          </w:tcPr>
          <w:p w14:paraId="6A9A324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已变更项目，含部分变更（如有）</w:t>
            </w:r>
          </w:p>
        </w:tc>
        <w:tc>
          <w:tcPr>
            <w:tcW w:w="411" w:type="pct"/>
            <w:vAlign w:val="center"/>
          </w:tcPr>
          <w:p w14:paraId="3887A024"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募集资金承诺投资总额</w:t>
            </w:r>
          </w:p>
        </w:tc>
        <w:tc>
          <w:tcPr>
            <w:tcW w:w="412" w:type="pct"/>
            <w:vAlign w:val="center"/>
          </w:tcPr>
          <w:p w14:paraId="4617507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调整后</w:t>
            </w:r>
          </w:p>
          <w:p w14:paraId="0776680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投资总额</w:t>
            </w:r>
          </w:p>
        </w:tc>
        <w:tc>
          <w:tcPr>
            <w:tcW w:w="296" w:type="pct"/>
            <w:vAlign w:val="center"/>
          </w:tcPr>
          <w:p w14:paraId="6480BD7C"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截至期末承诺投入金额</w:t>
            </w:r>
            <w:r w:rsidRPr="008E1567">
              <w:rPr>
                <w:rFonts w:ascii="Times New Roman" w:eastAsia="宋体" w:hAnsi="Times New Roman" w:cs="Times New Roman"/>
                <w:color w:val="000000"/>
                <w:spacing w:val="-14"/>
                <w:kern w:val="0"/>
                <w:sz w:val="18"/>
                <w:szCs w:val="18"/>
              </w:rPr>
              <w:t>(1)</w:t>
            </w:r>
          </w:p>
        </w:tc>
        <w:tc>
          <w:tcPr>
            <w:tcW w:w="451" w:type="pct"/>
            <w:vAlign w:val="center"/>
          </w:tcPr>
          <w:p w14:paraId="39F2370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w:t>
            </w:r>
          </w:p>
          <w:p w14:paraId="1C36FB57"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投入金额</w:t>
            </w:r>
          </w:p>
        </w:tc>
        <w:tc>
          <w:tcPr>
            <w:tcW w:w="413" w:type="pct"/>
            <w:vAlign w:val="center"/>
          </w:tcPr>
          <w:p w14:paraId="0454F7A0"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w:t>
            </w:r>
            <w:r w:rsidRPr="008E1567">
              <w:rPr>
                <w:rFonts w:ascii="Times New Roman" w:eastAsia="宋体" w:hAnsi="Times New Roman" w:cs="Times New Roman"/>
                <w:color w:val="000000"/>
                <w:spacing w:val="-14"/>
                <w:kern w:val="0"/>
                <w:sz w:val="18"/>
                <w:szCs w:val="18"/>
              </w:rPr>
              <w:t>(2)</w:t>
            </w:r>
          </w:p>
        </w:tc>
        <w:tc>
          <w:tcPr>
            <w:tcW w:w="485" w:type="pct"/>
            <w:vAlign w:val="center"/>
          </w:tcPr>
          <w:p w14:paraId="4AAC5F6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截至期末累计投入金额与承诺投入金额的差额</w:t>
            </w:r>
          </w:p>
          <w:p w14:paraId="51D41D8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17D7F3C"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截至期末投入进度（</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(4)</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6870DAB"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项目达到预定可使用状态日期</w:t>
            </w:r>
          </w:p>
        </w:tc>
        <w:tc>
          <w:tcPr>
            <w:tcW w:w="391" w:type="pct"/>
            <w:vAlign w:val="center"/>
          </w:tcPr>
          <w:p w14:paraId="1624300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本年度实现的效益</w:t>
            </w:r>
          </w:p>
        </w:tc>
        <w:tc>
          <w:tcPr>
            <w:tcW w:w="203" w:type="pct"/>
            <w:vAlign w:val="center"/>
          </w:tcPr>
          <w:p w14:paraId="0553BE1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是否达到预计效益</w:t>
            </w:r>
          </w:p>
        </w:tc>
        <w:tc>
          <w:tcPr>
            <w:tcW w:w="326" w:type="pct"/>
            <w:vAlign w:val="center"/>
          </w:tcPr>
          <w:p w14:paraId="78B00C49"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项目可行性是否发生重大变化</w:t>
            </w:r>
          </w:p>
        </w:tc>
      </w:tr>
      <w:tr w:rsidR="005D11C0" w:rsidRPr="008E1567" w14:paraId="4B60B077" w14:textId="77777777" w:rsidTr="00D86604">
        <w:trPr>
          <w:trHeight w:val="340"/>
          <w:jc w:val="center"/>
        </w:trPr>
        <w:tc>
          <w:tcPr>
            <w:tcW w:w="710" w:type="pct"/>
            <w:vAlign w:val="center"/>
          </w:tcPr>
          <w:p w14:paraId="2BA21438" w14:textId="7777777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1.</w:t>
            </w:r>
            <w:r w:rsidRPr="008E1567">
              <w:rPr>
                <w:rFonts w:ascii="Times New Roman" w:eastAsia="宋体" w:hAnsi="Times New Roman" w:cs="Times New Roman"/>
                <w:spacing w:val="-14"/>
                <w:sz w:val="18"/>
                <w:szCs w:val="18"/>
              </w:rPr>
              <w:t>支付本次交易现金对价</w:t>
            </w:r>
          </w:p>
        </w:tc>
        <w:tc>
          <w:tcPr>
            <w:tcW w:w="304" w:type="pct"/>
            <w:vAlign w:val="center"/>
          </w:tcPr>
          <w:p w14:paraId="03EE794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6EAF0622"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87,433,884.40</w:t>
            </w:r>
          </w:p>
        </w:tc>
        <w:tc>
          <w:tcPr>
            <w:tcW w:w="412" w:type="pct"/>
            <w:vAlign w:val="center"/>
          </w:tcPr>
          <w:p w14:paraId="4B8B3DC9"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87,433,884.40</w:t>
            </w:r>
          </w:p>
        </w:tc>
        <w:tc>
          <w:tcPr>
            <w:tcW w:w="296" w:type="pct"/>
            <w:vAlign w:val="center"/>
          </w:tcPr>
          <w:p w14:paraId="37CE368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7D0F22E5" w14:textId="779A3407" w:rsidR="005D11C0" w:rsidRPr="008E1567" w:rsidRDefault="00D86604" w:rsidP="00453639">
            <w:pPr>
              <w:widowControl/>
              <w:adjustRightInd w:val="0"/>
              <w:snapToGrid w:val="0"/>
              <w:jc w:val="right"/>
              <w:rPr>
                <w:rFonts w:ascii="Times New Roman" w:eastAsia="宋体" w:hAnsi="Times New Roman" w:cs="Times New Roman"/>
                <w:color w:val="000000"/>
                <w:spacing w:val="-14"/>
                <w:kern w:val="0"/>
                <w:sz w:val="18"/>
                <w:szCs w:val="18"/>
              </w:rPr>
            </w:pPr>
            <w:r>
              <w:rPr>
                <w:rFonts w:ascii="Times New Roman" w:eastAsia="宋体" w:hAnsi="Times New Roman" w:cs="Times New Roman"/>
                <w:color w:val="000000"/>
                <w:spacing w:val="-14"/>
                <w:kern w:val="0"/>
                <w:sz w:val="18"/>
                <w:szCs w:val="18"/>
              </w:rPr>
              <w:t>0.00</w:t>
            </w:r>
          </w:p>
        </w:tc>
        <w:tc>
          <w:tcPr>
            <w:tcW w:w="413" w:type="pct"/>
            <w:vAlign w:val="center"/>
          </w:tcPr>
          <w:p w14:paraId="48BAB86E"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67,433,884.40</w:t>
            </w:r>
          </w:p>
        </w:tc>
        <w:tc>
          <w:tcPr>
            <w:tcW w:w="485" w:type="pct"/>
            <w:vAlign w:val="center"/>
          </w:tcPr>
          <w:p w14:paraId="3E423CF0" w14:textId="77777777" w:rsidR="005D11C0" w:rsidRPr="008E1567" w:rsidRDefault="005D11C0" w:rsidP="00453639">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0E288906"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77.13</w:t>
            </w:r>
          </w:p>
        </w:tc>
        <w:tc>
          <w:tcPr>
            <w:tcW w:w="299" w:type="pct"/>
            <w:vAlign w:val="center"/>
          </w:tcPr>
          <w:p w14:paraId="441D69B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376E9190" w14:textId="0466DD32" w:rsidR="005D11C0" w:rsidRPr="008E1567" w:rsidRDefault="00D86604" w:rsidP="00453639">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47,339,939.33</w:t>
            </w:r>
          </w:p>
        </w:tc>
        <w:tc>
          <w:tcPr>
            <w:tcW w:w="203" w:type="pct"/>
            <w:shd w:val="clear" w:color="auto" w:fill="auto"/>
            <w:vAlign w:val="center"/>
          </w:tcPr>
          <w:p w14:paraId="27D31E9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w:t>
            </w:r>
          </w:p>
        </w:tc>
        <w:tc>
          <w:tcPr>
            <w:tcW w:w="326" w:type="pct"/>
            <w:vAlign w:val="center"/>
          </w:tcPr>
          <w:p w14:paraId="6949B2E3"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5D11C0" w:rsidRPr="008E1567" w14:paraId="6DEBA324" w14:textId="77777777" w:rsidTr="00D86604">
        <w:trPr>
          <w:trHeight w:val="340"/>
          <w:jc w:val="center"/>
        </w:trPr>
        <w:tc>
          <w:tcPr>
            <w:tcW w:w="710" w:type="pct"/>
            <w:vAlign w:val="center"/>
          </w:tcPr>
          <w:p w14:paraId="575EA4B0" w14:textId="7777777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2.</w:t>
            </w:r>
            <w:r w:rsidRPr="008E1567">
              <w:rPr>
                <w:rFonts w:ascii="Times New Roman" w:eastAsia="宋体" w:hAnsi="Times New Roman" w:cs="Times New Roman"/>
                <w:spacing w:val="-14"/>
                <w:sz w:val="18"/>
                <w:szCs w:val="18"/>
              </w:rPr>
              <w:t>补充上市公司流动资金、支付税费及中介机构费用</w:t>
            </w:r>
          </w:p>
        </w:tc>
        <w:tc>
          <w:tcPr>
            <w:tcW w:w="304" w:type="pct"/>
            <w:vAlign w:val="center"/>
          </w:tcPr>
          <w:p w14:paraId="64E0DD8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19EC1CF"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35,871,833.00</w:t>
            </w:r>
          </w:p>
        </w:tc>
        <w:tc>
          <w:tcPr>
            <w:tcW w:w="412" w:type="pct"/>
            <w:vAlign w:val="center"/>
          </w:tcPr>
          <w:p w14:paraId="627DE628"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35,871,833.00</w:t>
            </w:r>
          </w:p>
        </w:tc>
        <w:tc>
          <w:tcPr>
            <w:tcW w:w="296" w:type="pct"/>
            <w:vAlign w:val="center"/>
          </w:tcPr>
          <w:p w14:paraId="12F3831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22F80AA7" w14:textId="454F3075" w:rsidR="005D11C0" w:rsidRPr="008E1567" w:rsidRDefault="00D86604" w:rsidP="00453639">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25,680,000.00</w:t>
            </w:r>
          </w:p>
        </w:tc>
        <w:tc>
          <w:tcPr>
            <w:tcW w:w="413" w:type="pct"/>
            <w:vAlign w:val="center"/>
          </w:tcPr>
          <w:p w14:paraId="20BD7C97" w14:textId="3D091029" w:rsidR="005D11C0" w:rsidRPr="008E1567" w:rsidRDefault="00D86604" w:rsidP="00453639">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33,150,160.03</w:t>
            </w:r>
          </w:p>
        </w:tc>
        <w:tc>
          <w:tcPr>
            <w:tcW w:w="485" w:type="pct"/>
            <w:vAlign w:val="center"/>
          </w:tcPr>
          <w:p w14:paraId="2061711E" w14:textId="77777777" w:rsidR="005D11C0" w:rsidRPr="008E1567" w:rsidRDefault="005D11C0" w:rsidP="00453639">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553D5195" w14:textId="354D007F" w:rsidR="005D11C0" w:rsidRPr="008E1567" w:rsidRDefault="00D86604" w:rsidP="00453639">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92.41</w:t>
            </w:r>
          </w:p>
        </w:tc>
        <w:tc>
          <w:tcPr>
            <w:tcW w:w="299" w:type="pct"/>
            <w:vAlign w:val="center"/>
          </w:tcPr>
          <w:p w14:paraId="2C6F981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502BB2AE"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377299C0"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42811ABD"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2BCB8C19" w14:textId="77777777" w:rsidTr="00D86604">
        <w:trPr>
          <w:trHeight w:val="340"/>
          <w:jc w:val="center"/>
        </w:trPr>
        <w:tc>
          <w:tcPr>
            <w:tcW w:w="710" w:type="pct"/>
            <w:vAlign w:val="center"/>
          </w:tcPr>
          <w:p w14:paraId="03DE9E28" w14:textId="77777777" w:rsidR="00D86604" w:rsidRPr="008E1567" w:rsidRDefault="00D86604" w:rsidP="00D86604">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3.</w:t>
            </w:r>
            <w:r w:rsidRPr="008E1567">
              <w:rPr>
                <w:rFonts w:ascii="Times New Roman" w:eastAsia="宋体" w:hAnsi="Times New Roman" w:cs="Times New Roman"/>
                <w:spacing w:val="-14"/>
                <w:sz w:val="18"/>
                <w:szCs w:val="18"/>
              </w:rPr>
              <w:t>向标的公司增资补充流动资金</w:t>
            </w:r>
          </w:p>
        </w:tc>
        <w:tc>
          <w:tcPr>
            <w:tcW w:w="304" w:type="pct"/>
            <w:vAlign w:val="center"/>
          </w:tcPr>
          <w:p w14:paraId="0E662499"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7F96C0AB" w14:textId="77777777"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12" w:type="pct"/>
            <w:vAlign w:val="center"/>
          </w:tcPr>
          <w:p w14:paraId="556A5E13" w14:textId="77777777"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296" w:type="pct"/>
            <w:vAlign w:val="center"/>
          </w:tcPr>
          <w:p w14:paraId="6CA7E5C7"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0026EC32" w14:textId="77B38732"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Pr>
                <w:rFonts w:ascii="Times New Roman" w:eastAsia="宋体" w:hAnsi="Times New Roman" w:cs="Times New Roman"/>
                <w:color w:val="000000"/>
                <w:spacing w:val="-14"/>
                <w:kern w:val="0"/>
                <w:sz w:val="18"/>
                <w:szCs w:val="18"/>
              </w:rPr>
              <w:t>0.00</w:t>
            </w:r>
          </w:p>
        </w:tc>
        <w:tc>
          <w:tcPr>
            <w:tcW w:w="413" w:type="pct"/>
            <w:vAlign w:val="center"/>
          </w:tcPr>
          <w:p w14:paraId="703FF907" w14:textId="77777777"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85" w:type="pct"/>
            <w:vAlign w:val="center"/>
          </w:tcPr>
          <w:p w14:paraId="61416A98"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25A32469" w14:textId="77777777"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100.00</w:t>
            </w:r>
          </w:p>
        </w:tc>
        <w:tc>
          <w:tcPr>
            <w:tcW w:w="299" w:type="pct"/>
            <w:vAlign w:val="center"/>
          </w:tcPr>
          <w:p w14:paraId="7EB885CA"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07F198B0"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5A7B469E"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4650FB75"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5D11C0" w:rsidRPr="008E1567" w14:paraId="5F00F707" w14:textId="77777777" w:rsidTr="00D86604">
        <w:trPr>
          <w:trHeight w:val="340"/>
          <w:jc w:val="center"/>
        </w:trPr>
        <w:tc>
          <w:tcPr>
            <w:tcW w:w="710" w:type="pct"/>
            <w:vAlign w:val="center"/>
          </w:tcPr>
          <w:p w14:paraId="3ACA77B2"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合计</w:t>
            </w:r>
          </w:p>
        </w:tc>
        <w:tc>
          <w:tcPr>
            <w:tcW w:w="304" w:type="pct"/>
            <w:vAlign w:val="center"/>
          </w:tcPr>
          <w:p w14:paraId="045EAEA0" w14:textId="77777777" w:rsidR="005D11C0" w:rsidRPr="008E1567" w:rsidRDefault="005D11C0" w:rsidP="00453639">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11" w:type="pct"/>
            <w:vAlign w:val="center"/>
          </w:tcPr>
          <w:p w14:paraId="3F5DE420"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153,305,717.4</w:t>
            </w:r>
            <w:r w:rsidRPr="008E1567">
              <w:rPr>
                <w:rFonts w:ascii="Times New Roman" w:eastAsia="宋体" w:hAnsi="Times New Roman" w:cs="Times New Roman"/>
                <w:b/>
                <w:color w:val="000000"/>
                <w:spacing w:val="-14"/>
                <w:sz w:val="18"/>
                <w:szCs w:val="18"/>
              </w:rPr>
              <w:fldChar w:fldCharType="end"/>
            </w:r>
            <w:r w:rsidRPr="008E1567">
              <w:rPr>
                <w:rFonts w:ascii="Times New Roman" w:eastAsia="宋体" w:hAnsi="Times New Roman" w:cs="Times New Roman"/>
                <w:b/>
                <w:color w:val="000000"/>
                <w:spacing w:val="-14"/>
                <w:sz w:val="18"/>
                <w:szCs w:val="18"/>
              </w:rPr>
              <w:t>0</w:t>
            </w:r>
          </w:p>
        </w:tc>
        <w:tc>
          <w:tcPr>
            <w:tcW w:w="412" w:type="pct"/>
            <w:vAlign w:val="center"/>
          </w:tcPr>
          <w:p w14:paraId="10057BB7"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153,305,717.4</w:t>
            </w:r>
            <w:r w:rsidRPr="008E1567">
              <w:rPr>
                <w:rFonts w:ascii="Times New Roman" w:eastAsia="宋体" w:hAnsi="Times New Roman" w:cs="Times New Roman"/>
                <w:b/>
                <w:color w:val="000000"/>
                <w:spacing w:val="-14"/>
                <w:sz w:val="18"/>
                <w:szCs w:val="18"/>
              </w:rPr>
              <w:fldChar w:fldCharType="end"/>
            </w:r>
            <w:r w:rsidRPr="008E1567">
              <w:rPr>
                <w:rFonts w:ascii="Times New Roman" w:eastAsia="宋体" w:hAnsi="Times New Roman" w:cs="Times New Roman"/>
                <w:b/>
                <w:color w:val="000000"/>
                <w:spacing w:val="-14"/>
                <w:sz w:val="18"/>
                <w:szCs w:val="18"/>
              </w:rPr>
              <w:t>0</w:t>
            </w:r>
          </w:p>
        </w:tc>
        <w:tc>
          <w:tcPr>
            <w:tcW w:w="296" w:type="pct"/>
            <w:vAlign w:val="center"/>
          </w:tcPr>
          <w:p w14:paraId="3D67D806" w14:textId="77777777" w:rsidR="005D11C0" w:rsidRPr="008E1567" w:rsidRDefault="005D11C0" w:rsidP="00453639">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51" w:type="pct"/>
            <w:vAlign w:val="center"/>
          </w:tcPr>
          <w:p w14:paraId="53D72F07" w14:textId="14E0379B" w:rsidR="005D11C0" w:rsidRPr="008E1567" w:rsidRDefault="00D86604" w:rsidP="00453639">
            <w:pPr>
              <w:adjustRightInd w:val="0"/>
              <w:snapToGrid w:val="0"/>
              <w:jc w:val="right"/>
              <w:rPr>
                <w:rFonts w:ascii="Times New Roman" w:eastAsia="宋体" w:hAnsi="Times New Roman" w:cs="Times New Roman"/>
                <w:b/>
                <w:spacing w:val="-14"/>
                <w:sz w:val="18"/>
                <w:szCs w:val="18"/>
              </w:rPr>
            </w:pPr>
            <w:r w:rsidRPr="00D86604">
              <w:rPr>
                <w:rFonts w:ascii="Times New Roman" w:eastAsia="宋体" w:hAnsi="Times New Roman" w:cs="Times New Roman"/>
                <w:b/>
                <w:spacing w:val="-14"/>
                <w:sz w:val="18"/>
                <w:szCs w:val="18"/>
              </w:rPr>
              <w:t>25,680,000.00</w:t>
            </w:r>
          </w:p>
        </w:tc>
        <w:tc>
          <w:tcPr>
            <w:tcW w:w="413" w:type="pct"/>
            <w:vAlign w:val="center"/>
          </w:tcPr>
          <w:p w14:paraId="0133F903" w14:textId="05A4A044" w:rsidR="005D11C0" w:rsidRPr="008E1567" w:rsidRDefault="00D86604" w:rsidP="00D86604">
            <w:pPr>
              <w:rPr>
                <w:rFonts w:ascii="Times New Roman" w:eastAsia="宋体" w:hAnsi="Times New Roman" w:cs="Times New Roman"/>
                <w:b/>
                <w:color w:val="000000"/>
                <w:spacing w:val="-14"/>
                <w:sz w:val="18"/>
                <w:szCs w:val="18"/>
              </w:rPr>
            </w:pPr>
            <w:r w:rsidRPr="00D86604">
              <w:rPr>
                <w:rFonts w:ascii="Times New Roman" w:eastAsia="宋体" w:hAnsi="Times New Roman" w:cs="Times New Roman"/>
                <w:b/>
                <w:color w:val="000000"/>
                <w:spacing w:val="-14"/>
                <w:sz w:val="18"/>
                <w:szCs w:val="18"/>
              </w:rPr>
              <w:t>130,584,044.43</w:t>
            </w:r>
          </w:p>
        </w:tc>
        <w:tc>
          <w:tcPr>
            <w:tcW w:w="485" w:type="pct"/>
            <w:vAlign w:val="center"/>
          </w:tcPr>
          <w:p w14:paraId="41E496EC"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797EA35D"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0A4E24F8"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91" w:type="pct"/>
            <w:vAlign w:val="center"/>
          </w:tcPr>
          <w:p w14:paraId="72ECED12"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03" w:type="pct"/>
            <w:vAlign w:val="center"/>
          </w:tcPr>
          <w:p w14:paraId="064FC779"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26" w:type="pct"/>
            <w:vAlign w:val="center"/>
          </w:tcPr>
          <w:p w14:paraId="3DA43138"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r>
      <w:tr w:rsidR="005D11C0" w:rsidRPr="008E1567" w14:paraId="767BE4F9" w14:textId="77777777" w:rsidTr="005D11C0">
        <w:trPr>
          <w:trHeight w:val="340"/>
          <w:jc w:val="center"/>
        </w:trPr>
        <w:tc>
          <w:tcPr>
            <w:tcW w:w="1425" w:type="pct"/>
            <w:gridSpan w:val="3"/>
            <w:vAlign w:val="center"/>
          </w:tcPr>
          <w:p w14:paraId="43119E89"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未达到计划进度原因（分具体募投项目）</w:t>
            </w:r>
          </w:p>
        </w:tc>
        <w:tc>
          <w:tcPr>
            <w:tcW w:w="3575" w:type="pct"/>
            <w:gridSpan w:val="10"/>
            <w:vAlign w:val="center"/>
          </w:tcPr>
          <w:p w14:paraId="15FBC331" w14:textId="77777777" w:rsidR="005D11C0" w:rsidRPr="008E1567" w:rsidRDefault="005D11C0" w:rsidP="00453639">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5D11C0" w:rsidRPr="008E1567" w14:paraId="3AA62607" w14:textId="77777777" w:rsidTr="005D11C0">
        <w:trPr>
          <w:trHeight w:val="340"/>
          <w:jc w:val="center"/>
        </w:trPr>
        <w:tc>
          <w:tcPr>
            <w:tcW w:w="1425" w:type="pct"/>
            <w:gridSpan w:val="3"/>
            <w:vAlign w:val="center"/>
          </w:tcPr>
          <w:p w14:paraId="0A0C0AD0"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项目可行性发生重大变化的情况说明</w:t>
            </w:r>
          </w:p>
        </w:tc>
        <w:tc>
          <w:tcPr>
            <w:tcW w:w="3575" w:type="pct"/>
            <w:gridSpan w:val="10"/>
            <w:vAlign w:val="center"/>
          </w:tcPr>
          <w:p w14:paraId="0B0785D6" w14:textId="77777777" w:rsidR="005D11C0" w:rsidRPr="008E1567" w:rsidRDefault="005D11C0" w:rsidP="00453639">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5D11C0" w:rsidRPr="008E1567" w14:paraId="64D5857A" w14:textId="77777777" w:rsidTr="005D11C0">
        <w:trPr>
          <w:trHeight w:val="340"/>
          <w:jc w:val="center"/>
        </w:trPr>
        <w:tc>
          <w:tcPr>
            <w:tcW w:w="1425" w:type="pct"/>
            <w:gridSpan w:val="3"/>
            <w:vAlign w:val="center"/>
          </w:tcPr>
          <w:p w14:paraId="130DB8BB"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募集资金投资项目先期投入及置换情况</w:t>
            </w:r>
          </w:p>
        </w:tc>
        <w:tc>
          <w:tcPr>
            <w:tcW w:w="3575" w:type="pct"/>
            <w:gridSpan w:val="10"/>
            <w:vAlign w:val="center"/>
          </w:tcPr>
          <w:p w14:paraId="10749DC7"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p>
        </w:tc>
      </w:tr>
      <w:tr w:rsidR="005D11C0" w:rsidRPr="008E1567" w14:paraId="754B1460" w14:textId="77777777" w:rsidTr="005D11C0">
        <w:trPr>
          <w:trHeight w:val="340"/>
          <w:jc w:val="center"/>
        </w:trPr>
        <w:tc>
          <w:tcPr>
            <w:tcW w:w="1425" w:type="pct"/>
            <w:gridSpan w:val="3"/>
            <w:vAlign w:val="center"/>
          </w:tcPr>
          <w:p w14:paraId="6E6E7D46"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用闲置募集资金暂时补充流动资金情况</w:t>
            </w:r>
          </w:p>
        </w:tc>
        <w:tc>
          <w:tcPr>
            <w:tcW w:w="3575" w:type="pct"/>
            <w:gridSpan w:val="10"/>
            <w:vAlign w:val="center"/>
          </w:tcPr>
          <w:p w14:paraId="1FC8CC1C"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本年度不存在以闲置募集资金暂时补充流动资金情况。</w:t>
            </w:r>
          </w:p>
        </w:tc>
      </w:tr>
      <w:tr w:rsidR="005D11C0" w:rsidRPr="008E1567" w14:paraId="16464689" w14:textId="77777777" w:rsidTr="005D11C0">
        <w:trPr>
          <w:trHeight w:val="340"/>
          <w:jc w:val="center"/>
        </w:trPr>
        <w:tc>
          <w:tcPr>
            <w:tcW w:w="1425" w:type="pct"/>
            <w:gridSpan w:val="3"/>
            <w:vAlign w:val="center"/>
          </w:tcPr>
          <w:p w14:paraId="5C59AEA5"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spacing w:val="-14"/>
                <w:sz w:val="18"/>
                <w:szCs w:val="18"/>
              </w:rPr>
              <w:t>对闲置募集资金进行现金管理，投资相关产品情况</w:t>
            </w:r>
          </w:p>
        </w:tc>
        <w:tc>
          <w:tcPr>
            <w:tcW w:w="3575" w:type="pct"/>
            <w:gridSpan w:val="10"/>
            <w:vAlign w:val="center"/>
          </w:tcPr>
          <w:p w14:paraId="778DCEDF"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本年度不存在对闲置募集资金进行现金管理，投资相关产品情况。</w:t>
            </w:r>
          </w:p>
        </w:tc>
      </w:tr>
      <w:tr w:rsidR="005D11C0" w:rsidRPr="008E1567" w14:paraId="438B8BDA" w14:textId="77777777" w:rsidTr="005D11C0">
        <w:trPr>
          <w:trHeight w:val="340"/>
          <w:jc w:val="center"/>
        </w:trPr>
        <w:tc>
          <w:tcPr>
            <w:tcW w:w="1425" w:type="pct"/>
            <w:gridSpan w:val="3"/>
            <w:vAlign w:val="center"/>
          </w:tcPr>
          <w:p w14:paraId="210CC39F" w14:textId="77777777" w:rsidR="005D11C0" w:rsidRPr="008E1567" w:rsidRDefault="005D11C0" w:rsidP="00453639">
            <w:pPr>
              <w:widowControl/>
              <w:adjustRightInd w:val="0"/>
              <w:snapToGrid w:val="0"/>
              <w:jc w:val="left"/>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用超募资金永久补充流动资金或归还银行贷款情况</w:t>
            </w:r>
          </w:p>
        </w:tc>
        <w:tc>
          <w:tcPr>
            <w:tcW w:w="3575" w:type="pct"/>
            <w:gridSpan w:val="10"/>
            <w:vAlign w:val="center"/>
          </w:tcPr>
          <w:p w14:paraId="01B97A0A"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本年度不存在用超募资金永久补充流动资金或归还银行贷款情况。</w:t>
            </w:r>
          </w:p>
        </w:tc>
      </w:tr>
      <w:tr w:rsidR="005D11C0" w:rsidRPr="008E1567" w14:paraId="5A3F5FB1" w14:textId="77777777" w:rsidTr="005D11C0">
        <w:trPr>
          <w:trHeight w:val="340"/>
          <w:jc w:val="center"/>
        </w:trPr>
        <w:tc>
          <w:tcPr>
            <w:tcW w:w="1425" w:type="pct"/>
            <w:gridSpan w:val="3"/>
            <w:vAlign w:val="center"/>
          </w:tcPr>
          <w:p w14:paraId="5B810935"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募集资金结余的金额及形成原因</w:t>
            </w:r>
          </w:p>
        </w:tc>
        <w:tc>
          <w:tcPr>
            <w:tcW w:w="3575" w:type="pct"/>
            <w:gridSpan w:val="10"/>
            <w:vAlign w:val="center"/>
          </w:tcPr>
          <w:p w14:paraId="004B0D06" w14:textId="32809854" w:rsidR="005D11C0" w:rsidRPr="008E1567" w:rsidRDefault="00D86604" w:rsidP="00453639">
            <w:pPr>
              <w:adjustRightInd w:val="0"/>
              <w:snapToGrid w:val="0"/>
              <w:rPr>
                <w:rFonts w:ascii="Times New Roman" w:eastAsia="宋体" w:hAnsi="Times New Roman" w:cs="Times New Roman"/>
                <w:spacing w:val="-14"/>
                <w:sz w:val="18"/>
                <w:szCs w:val="18"/>
              </w:rPr>
            </w:pPr>
            <w:r w:rsidRPr="00D86604">
              <w:rPr>
                <w:rFonts w:ascii="Times New Roman" w:eastAsia="宋体" w:hAnsi="Times New Roman" w:cs="Times New Roman" w:hint="eastAsia"/>
                <w:spacing w:val="-14"/>
                <w:sz w:val="18"/>
                <w:szCs w:val="18"/>
              </w:rPr>
              <w:t>截至</w:t>
            </w:r>
            <w:r w:rsidRPr="00D86604">
              <w:rPr>
                <w:rFonts w:ascii="Times New Roman" w:eastAsia="宋体" w:hAnsi="Times New Roman" w:cs="Times New Roman"/>
                <w:spacing w:val="-14"/>
                <w:sz w:val="18"/>
                <w:szCs w:val="18"/>
              </w:rPr>
              <w:t>2023</w:t>
            </w:r>
            <w:r w:rsidRPr="00D86604">
              <w:rPr>
                <w:rFonts w:ascii="Times New Roman" w:eastAsia="宋体" w:hAnsi="Times New Roman" w:cs="Times New Roman"/>
                <w:spacing w:val="-14"/>
                <w:sz w:val="18"/>
                <w:szCs w:val="18"/>
              </w:rPr>
              <w:t>年</w:t>
            </w:r>
            <w:r w:rsidRPr="00D86604">
              <w:rPr>
                <w:rFonts w:ascii="Times New Roman" w:eastAsia="宋体" w:hAnsi="Times New Roman" w:cs="Times New Roman"/>
                <w:spacing w:val="-14"/>
                <w:sz w:val="18"/>
                <w:szCs w:val="18"/>
              </w:rPr>
              <w:t>12</w:t>
            </w:r>
            <w:r w:rsidRPr="00D86604">
              <w:rPr>
                <w:rFonts w:ascii="Times New Roman" w:eastAsia="宋体" w:hAnsi="Times New Roman" w:cs="Times New Roman"/>
                <w:spacing w:val="-14"/>
                <w:sz w:val="18"/>
                <w:szCs w:val="18"/>
              </w:rPr>
              <w:t>月</w:t>
            </w:r>
            <w:r w:rsidRPr="00D86604">
              <w:rPr>
                <w:rFonts w:ascii="Times New Roman" w:eastAsia="宋体" w:hAnsi="Times New Roman" w:cs="Times New Roman"/>
                <w:spacing w:val="-14"/>
                <w:sz w:val="18"/>
                <w:szCs w:val="18"/>
              </w:rPr>
              <w:t>31</w:t>
            </w:r>
            <w:r w:rsidRPr="00D86604">
              <w:rPr>
                <w:rFonts w:ascii="Times New Roman" w:eastAsia="宋体" w:hAnsi="Times New Roman" w:cs="Times New Roman"/>
                <w:spacing w:val="-14"/>
                <w:sz w:val="18"/>
                <w:szCs w:val="18"/>
              </w:rPr>
              <w:t>日，募集资金未使用完毕的原因系：</w:t>
            </w:r>
            <w:r w:rsidRPr="00D86604">
              <w:rPr>
                <w:rFonts w:ascii="Times New Roman" w:eastAsia="宋体" w:hAnsi="Times New Roman" w:cs="Times New Roman"/>
                <w:spacing w:val="-14"/>
                <w:sz w:val="18"/>
                <w:szCs w:val="18"/>
              </w:rPr>
              <w:t>1</w:t>
            </w:r>
            <w:r w:rsidRPr="00D86604">
              <w:rPr>
                <w:rFonts w:ascii="Times New Roman" w:eastAsia="宋体" w:hAnsi="Times New Roman" w:cs="Times New Roman"/>
                <w:spacing w:val="-14"/>
                <w:sz w:val="18"/>
                <w:szCs w:val="18"/>
              </w:rPr>
              <w:t>）补充上市公司流动资金、支付税费及中介机构费用尚未使用完毕；</w:t>
            </w:r>
            <w:r w:rsidRPr="00D86604">
              <w:rPr>
                <w:rFonts w:ascii="Times New Roman" w:eastAsia="宋体" w:hAnsi="Times New Roman" w:cs="Times New Roman"/>
                <w:spacing w:val="-14"/>
                <w:sz w:val="18"/>
                <w:szCs w:val="18"/>
              </w:rPr>
              <w:t>2</w:t>
            </w:r>
            <w:r w:rsidRPr="00D86604">
              <w:rPr>
                <w:rFonts w:ascii="Times New Roman" w:eastAsia="宋体" w:hAnsi="Times New Roman" w:cs="Times New Roman"/>
                <w:spacing w:val="-14"/>
                <w:sz w:val="18"/>
                <w:szCs w:val="18"/>
              </w:rPr>
              <w:t>）根据本公司与标的公司之股东签署的《发行股份及支付现金购买资产协议》约定，尚有</w:t>
            </w:r>
            <w:r w:rsidRPr="00D86604">
              <w:rPr>
                <w:rFonts w:ascii="Times New Roman" w:eastAsia="宋体" w:hAnsi="Times New Roman" w:cs="Times New Roman"/>
                <w:spacing w:val="-14"/>
                <w:sz w:val="18"/>
                <w:szCs w:val="18"/>
              </w:rPr>
              <w:t>20,000,000.00</w:t>
            </w:r>
            <w:r w:rsidRPr="00D86604">
              <w:rPr>
                <w:rFonts w:ascii="Times New Roman" w:eastAsia="宋体" w:hAnsi="Times New Roman" w:cs="Times New Roman"/>
                <w:spacing w:val="-14"/>
                <w:sz w:val="18"/>
                <w:szCs w:val="18"/>
              </w:rPr>
              <w:t>元现金对价尚未到付款期。</w:t>
            </w:r>
          </w:p>
        </w:tc>
      </w:tr>
      <w:tr w:rsidR="005D11C0" w:rsidRPr="008E1567" w14:paraId="527B8355" w14:textId="77777777" w:rsidTr="005D11C0">
        <w:trPr>
          <w:trHeight w:val="340"/>
          <w:jc w:val="center"/>
        </w:trPr>
        <w:tc>
          <w:tcPr>
            <w:tcW w:w="1425" w:type="pct"/>
            <w:gridSpan w:val="3"/>
            <w:vAlign w:val="center"/>
          </w:tcPr>
          <w:p w14:paraId="4C46F234"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募集资金其他使用情况</w:t>
            </w:r>
          </w:p>
        </w:tc>
        <w:tc>
          <w:tcPr>
            <w:tcW w:w="3575" w:type="pct"/>
            <w:gridSpan w:val="10"/>
            <w:vAlign w:val="center"/>
          </w:tcPr>
          <w:p w14:paraId="58C68224" w14:textId="0CF2E78A" w:rsidR="005D11C0" w:rsidRPr="008E1567" w:rsidRDefault="00295D78"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公司</w:t>
            </w:r>
            <w:r w:rsidR="005D11C0" w:rsidRPr="008E1567">
              <w:rPr>
                <w:rFonts w:ascii="Times New Roman" w:eastAsia="宋体" w:hAnsi="Times New Roman" w:cs="Times New Roman"/>
                <w:color w:val="000000"/>
                <w:spacing w:val="-14"/>
                <w:sz w:val="18"/>
                <w:szCs w:val="18"/>
              </w:rPr>
              <w:t>不存在募集资金使用的其他情况。</w:t>
            </w:r>
          </w:p>
        </w:tc>
      </w:tr>
    </w:tbl>
    <w:p w14:paraId="1633C857" w14:textId="77777777" w:rsidR="00384355" w:rsidRDefault="00384355" w:rsidP="00384355">
      <w:pPr>
        <w:pStyle w:val="ylx"/>
        <w:spacing w:before="156"/>
        <w:ind w:firstLine="480"/>
        <w:sectPr w:rsidR="00384355" w:rsidSect="008841FE">
          <w:pgSz w:w="16838" w:h="11906" w:orient="landscape"/>
          <w:pgMar w:top="1800" w:right="1440" w:bottom="1800" w:left="1440" w:header="851" w:footer="992" w:gutter="0"/>
          <w:cols w:space="425"/>
          <w:docGrid w:type="lines" w:linePitch="312"/>
        </w:sectPr>
      </w:pPr>
    </w:p>
    <w:p w14:paraId="27A1D949" w14:textId="05FB24CD" w:rsidR="00384355" w:rsidRPr="00334C96" w:rsidRDefault="00384355" w:rsidP="00334C96">
      <w:pPr>
        <w:pStyle w:val="ylx"/>
        <w:spacing w:before="156"/>
        <w:ind w:firstLine="482"/>
        <w:outlineLvl w:val="0"/>
        <w:rPr>
          <w:b/>
          <w:bCs/>
        </w:rPr>
      </w:pPr>
      <w:r w:rsidRPr="00334C96">
        <w:rPr>
          <w:rFonts w:hint="eastAsia"/>
          <w:b/>
          <w:bCs/>
        </w:rPr>
        <w:lastRenderedPageBreak/>
        <w:t>四、变更募集资金投资项目的资金使用情况</w:t>
      </w:r>
    </w:p>
    <w:p w14:paraId="63FB3AAE" w14:textId="39D3F4F9" w:rsidR="00384355" w:rsidRPr="00384355" w:rsidRDefault="00384355" w:rsidP="00384355">
      <w:pPr>
        <w:pStyle w:val="ylx"/>
        <w:spacing w:before="156"/>
        <w:ind w:firstLine="480"/>
      </w:pPr>
      <w:r w:rsidRPr="00384355">
        <w:rPr>
          <w:rFonts w:hint="eastAsia"/>
        </w:rPr>
        <w:t>截至</w:t>
      </w:r>
      <w:r w:rsidRPr="00384355">
        <w:t>202</w:t>
      </w:r>
      <w:r w:rsidR="00D86604">
        <w:t>3</w:t>
      </w:r>
      <w:r w:rsidRPr="00384355">
        <w:t>年</w:t>
      </w:r>
      <w:r w:rsidRPr="00384355">
        <w:t>12</w:t>
      </w:r>
      <w:r w:rsidRPr="00384355">
        <w:t>月</w:t>
      </w:r>
      <w:r w:rsidRPr="00384355">
        <w:t>31</w:t>
      </w:r>
      <w:r w:rsidRPr="00384355">
        <w:t>日，</w:t>
      </w:r>
      <w:r w:rsidR="008E1567" w:rsidRPr="00FA38A6">
        <w:rPr>
          <w:rFonts w:hint="eastAsia"/>
        </w:rPr>
        <w:t>公司不存在变更募投项目的情况</w:t>
      </w:r>
      <w:r w:rsidRPr="00384355">
        <w:t>。</w:t>
      </w:r>
    </w:p>
    <w:p w14:paraId="01FFEA0B" w14:textId="36BB8312" w:rsidR="00384355" w:rsidRPr="00334C96" w:rsidRDefault="00384355" w:rsidP="00334C96">
      <w:pPr>
        <w:pStyle w:val="ylx"/>
        <w:spacing w:before="156"/>
        <w:ind w:firstLine="482"/>
        <w:outlineLvl w:val="0"/>
        <w:rPr>
          <w:b/>
          <w:bCs/>
        </w:rPr>
      </w:pPr>
      <w:r w:rsidRPr="00334C96">
        <w:rPr>
          <w:rFonts w:hint="eastAsia"/>
          <w:b/>
          <w:bCs/>
        </w:rPr>
        <w:t>五、募集资金使用及披露中存在的问题</w:t>
      </w:r>
    </w:p>
    <w:p w14:paraId="65C782E8" w14:textId="5A7B698B" w:rsidR="00384355" w:rsidRDefault="00384355" w:rsidP="00384355">
      <w:pPr>
        <w:pStyle w:val="ylx"/>
        <w:spacing w:before="156"/>
        <w:ind w:firstLine="480"/>
      </w:pPr>
      <w:r w:rsidRPr="00384355">
        <w:t>202</w:t>
      </w:r>
      <w:r w:rsidR="00D86604">
        <w:t>3</w:t>
      </w:r>
      <w:r w:rsidRPr="00384355">
        <w:t>年度，</w:t>
      </w:r>
      <w:r w:rsidR="008E1567" w:rsidRPr="00FA38A6">
        <w:t>公司按照相关法律、法规、规范性文件的规定和要求使用募集资金，并对募集资金使用情况</w:t>
      </w:r>
      <w:r w:rsidR="00C30CE4">
        <w:rPr>
          <w:rFonts w:hint="eastAsia"/>
        </w:rPr>
        <w:t>及时地</w:t>
      </w:r>
      <w:r w:rsidR="008E1567" w:rsidRPr="00FA38A6">
        <w:t>进行了披露，不存在募集资金</w:t>
      </w:r>
      <w:r w:rsidR="00C30CE4">
        <w:rPr>
          <w:rFonts w:hint="eastAsia"/>
        </w:rPr>
        <w:t>使用及</w:t>
      </w:r>
      <w:r w:rsidR="008E1567" w:rsidRPr="00FA38A6">
        <w:t>管理违规情形</w:t>
      </w:r>
      <w:r w:rsidRPr="00384355">
        <w:t>。</w:t>
      </w:r>
    </w:p>
    <w:p w14:paraId="77E3CAB2" w14:textId="179B77AF" w:rsidR="005D11C0" w:rsidRPr="00334C96" w:rsidRDefault="005D11C0" w:rsidP="00334C96">
      <w:pPr>
        <w:pStyle w:val="ylx"/>
        <w:spacing w:before="156"/>
        <w:ind w:firstLine="482"/>
        <w:outlineLvl w:val="0"/>
        <w:rPr>
          <w:b/>
          <w:bCs/>
        </w:rPr>
      </w:pPr>
      <w:r w:rsidRPr="00334C96">
        <w:rPr>
          <w:rFonts w:hint="eastAsia"/>
          <w:b/>
          <w:bCs/>
        </w:rPr>
        <w:t>六、</w:t>
      </w:r>
      <w:r w:rsidR="00334C96">
        <w:rPr>
          <w:rFonts w:hint="eastAsia"/>
          <w:b/>
          <w:bCs/>
        </w:rPr>
        <w:t>审计机构</w:t>
      </w:r>
      <w:r w:rsidRPr="00334C96">
        <w:rPr>
          <w:rFonts w:hint="eastAsia"/>
          <w:b/>
          <w:bCs/>
        </w:rPr>
        <w:t>对募集资金年度存放及使用情况专项报告的鉴证意见</w:t>
      </w:r>
    </w:p>
    <w:p w14:paraId="227AA0FA" w14:textId="32562AE8" w:rsidR="00973B88" w:rsidRDefault="005D11C0" w:rsidP="005D11C0">
      <w:pPr>
        <w:pStyle w:val="ylx"/>
        <w:spacing w:before="156"/>
        <w:ind w:firstLine="480"/>
      </w:pPr>
      <w:r>
        <w:rPr>
          <w:rFonts w:hint="eastAsia"/>
        </w:rPr>
        <w:t>信永中和会计师事务所</w:t>
      </w:r>
      <w:r w:rsidRPr="00181060">
        <w:rPr>
          <w:kern w:val="0"/>
          <w:szCs w:val="24"/>
        </w:rPr>
        <w:t>（特殊普通合伙）就公司</w:t>
      </w:r>
      <w:r>
        <w:rPr>
          <w:kern w:val="0"/>
          <w:szCs w:val="24"/>
        </w:rPr>
        <w:t>202</w:t>
      </w:r>
      <w:r w:rsidR="00D86604">
        <w:rPr>
          <w:kern w:val="0"/>
          <w:szCs w:val="24"/>
        </w:rPr>
        <w:t>3</w:t>
      </w:r>
      <w:r w:rsidRPr="00181060">
        <w:rPr>
          <w:kern w:val="0"/>
          <w:szCs w:val="24"/>
        </w:rPr>
        <w:t>年度募集资金存放与使用情况出具了《</w:t>
      </w:r>
      <w:r w:rsidRPr="005D11C0">
        <w:rPr>
          <w:rFonts w:hint="eastAsia"/>
          <w:kern w:val="0"/>
          <w:szCs w:val="24"/>
        </w:rPr>
        <w:t>北京京城机电股份有限公司</w:t>
      </w:r>
      <w:r w:rsidRPr="005D11C0">
        <w:rPr>
          <w:kern w:val="0"/>
          <w:szCs w:val="24"/>
        </w:rPr>
        <w:t>202</w:t>
      </w:r>
      <w:r w:rsidR="00D86604">
        <w:rPr>
          <w:kern w:val="0"/>
          <w:szCs w:val="24"/>
        </w:rPr>
        <w:t>3</w:t>
      </w:r>
      <w:r w:rsidRPr="005D11C0">
        <w:rPr>
          <w:kern w:val="0"/>
          <w:szCs w:val="24"/>
        </w:rPr>
        <w:t>年度</w:t>
      </w:r>
      <w:r w:rsidRPr="005D11C0">
        <w:rPr>
          <w:rFonts w:hint="eastAsia"/>
          <w:kern w:val="0"/>
          <w:szCs w:val="24"/>
        </w:rPr>
        <w:t>募集资金年度存放与使用情况鉴证报告</w:t>
      </w:r>
      <w:r w:rsidRPr="00181060">
        <w:rPr>
          <w:kern w:val="0"/>
          <w:szCs w:val="24"/>
        </w:rPr>
        <w:t>》</w:t>
      </w:r>
      <w:r>
        <w:rPr>
          <w:rFonts w:hint="eastAsia"/>
        </w:rPr>
        <w:t>（</w:t>
      </w:r>
      <w:r w:rsidR="00D86604" w:rsidRPr="00D86604">
        <w:t>XYZH/2024BJAA3B0359</w:t>
      </w:r>
      <w:r>
        <w:rPr>
          <w:rFonts w:hint="eastAsia"/>
        </w:rPr>
        <w:t>号）</w:t>
      </w:r>
      <w:r w:rsidR="00973B88">
        <w:rPr>
          <w:rFonts w:hint="eastAsia"/>
        </w:rPr>
        <w:t>，</w:t>
      </w:r>
      <w:r>
        <w:rPr>
          <w:rFonts w:hint="eastAsia"/>
        </w:rPr>
        <w:t>认为：</w:t>
      </w:r>
    </w:p>
    <w:p w14:paraId="60A35A47" w14:textId="33F96F38" w:rsidR="005D11C0" w:rsidRPr="005D11C0" w:rsidRDefault="005D11C0" w:rsidP="005D11C0">
      <w:pPr>
        <w:pStyle w:val="ylx"/>
        <w:spacing w:before="156"/>
        <w:ind w:firstLine="480"/>
        <w:rPr>
          <w:kern w:val="0"/>
          <w:szCs w:val="24"/>
        </w:rPr>
      </w:pPr>
      <w:r>
        <w:rPr>
          <w:rFonts w:hint="eastAsia"/>
        </w:rPr>
        <w:t>“</w:t>
      </w:r>
      <w:r w:rsidR="00D86604" w:rsidRPr="00D86604">
        <w:rPr>
          <w:rFonts w:hint="eastAsia"/>
        </w:rPr>
        <w:t>京城股份公司上述募集资金年度存放与使用情况专项报告已经按照上海证券交易所相关规定编制，在所有重大方面如实反映了京城股份公司</w:t>
      </w:r>
      <w:r w:rsidR="00D86604" w:rsidRPr="00D86604">
        <w:t>2023</w:t>
      </w:r>
      <w:r w:rsidR="00D86604" w:rsidRPr="00D86604">
        <w:t>年度募集资金的实际存放与使用情况</w:t>
      </w:r>
      <w:r w:rsidRPr="005D11C0">
        <w:t>。</w:t>
      </w:r>
      <w:r>
        <w:rPr>
          <w:rFonts w:hint="eastAsia"/>
        </w:rPr>
        <w:t>”</w:t>
      </w:r>
    </w:p>
    <w:p w14:paraId="42790C04" w14:textId="401D650B" w:rsidR="00384355" w:rsidRPr="00334C96" w:rsidRDefault="005D11C0" w:rsidP="00334C96">
      <w:pPr>
        <w:pStyle w:val="ylx"/>
        <w:spacing w:before="156"/>
        <w:ind w:firstLine="482"/>
        <w:outlineLvl w:val="0"/>
        <w:rPr>
          <w:b/>
          <w:bCs/>
        </w:rPr>
      </w:pPr>
      <w:r w:rsidRPr="00334C96">
        <w:rPr>
          <w:rFonts w:hint="eastAsia"/>
          <w:b/>
          <w:bCs/>
        </w:rPr>
        <w:t>七</w:t>
      </w:r>
      <w:r w:rsidR="00384355" w:rsidRPr="00334C96">
        <w:rPr>
          <w:rFonts w:hint="eastAsia"/>
          <w:b/>
          <w:bCs/>
        </w:rPr>
        <w:t>、</w:t>
      </w:r>
      <w:r w:rsidR="00D86604" w:rsidRPr="00D86604">
        <w:rPr>
          <w:rFonts w:hint="eastAsia"/>
          <w:b/>
          <w:bCs/>
        </w:rPr>
        <w:t>独立财务顾问及保荐机构核查意见</w:t>
      </w:r>
    </w:p>
    <w:p w14:paraId="2DDF6728" w14:textId="7316F32D" w:rsidR="006361C6" w:rsidRDefault="00384355" w:rsidP="00384355">
      <w:pPr>
        <w:pStyle w:val="ylx"/>
        <w:spacing w:before="156"/>
        <w:ind w:firstLine="480"/>
      </w:pPr>
      <w:r w:rsidRPr="00384355">
        <w:rPr>
          <w:rFonts w:hint="eastAsia"/>
        </w:rPr>
        <w:t>经核查，</w:t>
      </w:r>
      <w:r w:rsidR="00D86604">
        <w:rPr>
          <w:rFonts w:hint="eastAsia"/>
        </w:rPr>
        <w:t>中信建投证券</w:t>
      </w:r>
      <w:r w:rsidRPr="00384355">
        <w:rPr>
          <w:rFonts w:hint="eastAsia"/>
        </w:rPr>
        <w:t>认为：</w:t>
      </w:r>
    </w:p>
    <w:p w14:paraId="73BCBF09" w14:textId="4D1574DB" w:rsidR="008E1567" w:rsidRDefault="008E1567" w:rsidP="008E1567">
      <w:pPr>
        <w:pStyle w:val="ylx"/>
        <w:spacing w:before="156"/>
        <w:ind w:firstLine="480"/>
      </w:pPr>
      <w:r>
        <w:rPr>
          <w:rFonts w:hint="eastAsia"/>
        </w:rPr>
        <w:t>京城股份</w:t>
      </w:r>
      <w:r w:rsidRPr="006361C6">
        <w:t>202</w:t>
      </w:r>
      <w:r w:rsidR="00D86604">
        <w:t>3</w:t>
      </w:r>
      <w:r w:rsidRPr="006361C6">
        <w:t>年度募集资金存放和使用符合</w:t>
      </w:r>
      <w:r w:rsidR="007F70F8">
        <w:rPr>
          <w:rFonts w:hint="eastAsia"/>
        </w:rPr>
        <w:t>《中华人民共和国公司法》《中华人民共和国证券法》</w:t>
      </w:r>
      <w:r w:rsidR="007F70F8" w:rsidRPr="006653A9">
        <w:rPr>
          <w:rFonts w:hint="eastAsia"/>
        </w:rPr>
        <w:t>《上市公司证券发行管理办法》《上海证券交易所股票上市规则》</w:t>
      </w:r>
      <w:r w:rsidR="007F70F8">
        <w:rPr>
          <w:rFonts w:hint="eastAsia"/>
        </w:rPr>
        <w:t>《上市公司监管指引第</w:t>
      </w:r>
      <w:r w:rsidR="007F70F8">
        <w:t>2</w:t>
      </w:r>
      <w:r w:rsidR="007F70F8">
        <w:t>号</w:t>
      </w:r>
      <w:r w:rsidR="007F70F8">
        <w:t>——</w:t>
      </w:r>
      <w:r w:rsidR="007F70F8">
        <w:t>上市公司募集资金管理和使用的监管要求》</w:t>
      </w:r>
      <w:r w:rsidRPr="006361C6">
        <w:t>等</w:t>
      </w:r>
      <w:r w:rsidRPr="00FA38A6">
        <w:rPr>
          <w:rFonts w:hint="eastAsia"/>
        </w:rPr>
        <w:t>法律法规的</w:t>
      </w:r>
      <w:r w:rsidR="009C5FEB">
        <w:rPr>
          <w:rFonts w:hint="eastAsia"/>
        </w:rPr>
        <w:t>有关</w:t>
      </w:r>
      <w:r w:rsidRPr="00FA38A6">
        <w:rPr>
          <w:rFonts w:hint="eastAsia"/>
        </w:rPr>
        <w:t>规定</w:t>
      </w:r>
      <w:r w:rsidRPr="006361C6">
        <w:t>，</w:t>
      </w:r>
      <w:r w:rsidRPr="00FA38A6">
        <w:rPr>
          <w:rFonts w:hint="eastAsia"/>
        </w:rPr>
        <w:t>对募集资金进行了专户存储和专项使用，并及时履行了相关信息披露义务，募集资金具体使用情况与披露情况一致</w:t>
      </w:r>
      <w:r w:rsidRPr="006361C6">
        <w:t>，不存在变相改变募集资金用途和损害股东利益的情况，不存在违规使用募集资金的情形。</w:t>
      </w:r>
    </w:p>
    <w:p w14:paraId="6039C342" w14:textId="34C3A614" w:rsidR="00384355" w:rsidRDefault="00384355" w:rsidP="00384355">
      <w:pPr>
        <w:pStyle w:val="ylx"/>
        <w:spacing w:before="156"/>
        <w:ind w:firstLine="480"/>
      </w:pPr>
      <w:r>
        <w:rPr>
          <w:rFonts w:hint="eastAsia"/>
        </w:rPr>
        <w:t>（以下无正文）</w:t>
      </w:r>
    </w:p>
    <w:p w14:paraId="50C72BD3" w14:textId="77777777" w:rsidR="00384355" w:rsidRDefault="00384355">
      <w:pPr>
        <w:widowControl/>
        <w:jc w:val="left"/>
        <w:rPr>
          <w:rFonts w:ascii="Times New Roman" w:eastAsia="宋体" w:hAnsi="Times New Roman"/>
          <w:sz w:val="24"/>
        </w:rPr>
      </w:pPr>
      <w:r>
        <w:br w:type="page"/>
      </w:r>
    </w:p>
    <w:p w14:paraId="7DE09731" w14:textId="29913F8F" w:rsidR="007F70F8" w:rsidRPr="000F4B38" w:rsidRDefault="007F70F8" w:rsidP="007F70F8">
      <w:pPr>
        <w:adjustRightInd w:val="0"/>
        <w:snapToGrid w:val="0"/>
        <w:spacing w:beforeLines="50" w:before="156" w:line="360" w:lineRule="auto"/>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lastRenderedPageBreak/>
        <w:t>（本页无正文，为《中信建投证券股份有限公司关于北京京城机电股份有限公司</w:t>
      </w:r>
      <w:r w:rsidRPr="005D11C0">
        <w:rPr>
          <w:rFonts w:ascii="Times New Roman" w:eastAsia="宋体" w:hAnsi="Times New Roman" w:cs="Times New Roman"/>
          <w:sz w:val="24"/>
          <w:szCs w:val="24"/>
        </w:rPr>
        <w:t>202</w:t>
      </w:r>
      <w:r>
        <w:rPr>
          <w:rFonts w:ascii="Times New Roman" w:eastAsia="宋体" w:hAnsi="Times New Roman" w:cs="Times New Roman"/>
          <w:sz w:val="24"/>
          <w:szCs w:val="24"/>
        </w:rPr>
        <w:t>3</w:t>
      </w:r>
      <w:r w:rsidRPr="005D11C0">
        <w:rPr>
          <w:rFonts w:ascii="Times New Roman" w:eastAsia="宋体" w:hAnsi="Times New Roman" w:cs="Times New Roman"/>
          <w:sz w:val="24"/>
          <w:szCs w:val="24"/>
        </w:rPr>
        <w:t>年度募集资金存放与使用情况的核查</w:t>
      </w:r>
      <w:r>
        <w:rPr>
          <w:rFonts w:ascii="Times New Roman" w:eastAsia="宋体" w:hAnsi="Times New Roman" w:cs="Times New Roman" w:hint="eastAsia"/>
          <w:sz w:val="24"/>
          <w:szCs w:val="24"/>
        </w:rPr>
        <w:t>意见</w:t>
      </w:r>
      <w:r w:rsidRPr="000F4B38">
        <w:rPr>
          <w:rFonts w:ascii="Times New Roman" w:eastAsia="宋体" w:hAnsi="Times New Roman" w:cs="Times New Roman" w:hint="eastAsia"/>
          <w:sz w:val="24"/>
          <w:szCs w:val="24"/>
        </w:rPr>
        <w:t>》之</w:t>
      </w:r>
      <w:r w:rsidR="00ED28FA">
        <w:rPr>
          <w:rFonts w:ascii="Times New Roman" w:eastAsia="宋体" w:hAnsi="Times New Roman" w:cs="Times New Roman" w:hint="eastAsia"/>
          <w:sz w:val="24"/>
          <w:szCs w:val="24"/>
        </w:rPr>
        <w:t>签字盖章</w:t>
      </w:r>
      <w:r w:rsidRPr="000F4B38">
        <w:rPr>
          <w:rFonts w:ascii="Times New Roman" w:eastAsia="宋体" w:hAnsi="Times New Roman" w:cs="Times New Roman" w:hint="eastAsia"/>
          <w:sz w:val="24"/>
          <w:szCs w:val="24"/>
        </w:rPr>
        <w:t>页）</w:t>
      </w:r>
    </w:p>
    <w:p w14:paraId="2C153255"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438A059"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B6C5C62"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7210494"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8B96799" w14:textId="69EA7F30"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保荐代表人</w:t>
      </w:r>
      <w:r w:rsidRPr="000F4B38">
        <w:rPr>
          <w:rFonts w:ascii="Times New Roman" w:eastAsia="宋体" w:hAnsi="Times New Roman" w:cs="Times New Roman" w:hint="eastAsia"/>
          <w:sz w:val="24"/>
          <w:szCs w:val="24"/>
        </w:rPr>
        <w:t>：</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2BC83D83" w14:textId="7A150F95"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卢星宇</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李笑彦</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3BEC97C4"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E87177C"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F9CF5B9"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38B6F7B"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740A124" w14:textId="77777777" w:rsidR="007F70F8" w:rsidRPr="000F4B38" w:rsidRDefault="007F70F8" w:rsidP="007F70F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中信建投证券股份有限公司</w:t>
      </w:r>
    </w:p>
    <w:p w14:paraId="0572CBA8" w14:textId="77777777" w:rsidR="007F70F8" w:rsidRPr="000F4B38" w:rsidRDefault="007F70F8" w:rsidP="007F70F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1FFB9CF6" w14:textId="77777777" w:rsidR="007F70F8" w:rsidRPr="000F4B38" w:rsidRDefault="007F70F8" w:rsidP="007F70F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年</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月</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日</w:t>
      </w:r>
    </w:p>
    <w:p w14:paraId="12C1544C" w14:textId="77777777" w:rsidR="007F70F8" w:rsidRPr="00384355" w:rsidRDefault="007F70F8" w:rsidP="007F70F8"/>
    <w:p w14:paraId="10D8D01C" w14:textId="77777777" w:rsidR="007F70F8" w:rsidRDefault="007F70F8" w:rsidP="005D11C0">
      <w:pPr>
        <w:adjustRightInd w:val="0"/>
        <w:snapToGrid w:val="0"/>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6B03EA5" w14:textId="68440C44" w:rsidR="005D11C0" w:rsidRPr="000F4B38" w:rsidRDefault="005D11C0" w:rsidP="005D11C0">
      <w:pPr>
        <w:adjustRightInd w:val="0"/>
        <w:snapToGrid w:val="0"/>
        <w:spacing w:beforeLines="50" w:before="156" w:line="360" w:lineRule="auto"/>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lastRenderedPageBreak/>
        <w:t>（本页无正文，为《中信建投证券股份有限公司关于北京京城机电股份有限公司</w:t>
      </w:r>
      <w:r w:rsidRPr="005D11C0">
        <w:rPr>
          <w:rFonts w:ascii="Times New Roman" w:eastAsia="宋体" w:hAnsi="Times New Roman" w:cs="Times New Roman"/>
          <w:sz w:val="24"/>
          <w:szCs w:val="24"/>
        </w:rPr>
        <w:t>202</w:t>
      </w:r>
      <w:r w:rsidR="007F70F8">
        <w:rPr>
          <w:rFonts w:ascii="Times New Roman" w:eastAsia="宋体" w:hAnsi="Times New Roman" w:cs="Times New Roman"/>
          <w:sz w:val="24"/>
          <w:szCs w:val="24"/>
        </w:rPr>
        <w:t>3</w:t>
      </w:r>
      <w:r w:rsidRPr="005D11C0">
        <w:rPr>
          <w:rFonts w:ascii="Times New Roman" w:eastAsia="宋体" w:hAnsi="Times New Roman" w:cs="Times New Roman"/>
          <w:sz w:val="24"/>
          <w:szCs w:val="24"/>
        </w:rPr>
        <w:t>年度募集资金存放与使用情况的核查</w:t>
      </w:r>
      <w:r w:rsidR="00A2573D">
        <w:rPr>
          <w:rFonts w:ascii="Times New Roman" w:eastAsia="宋体" w:hAnsi="Times New Roman" w:cs="Times New Roman" w:hint="eastAsia"/>
          <w:sz w:val="24"/>
          <w:szCs w:val="24"/>
        </w:rPr>
        <w:t>意见</w:t>
      </w:r>
      <w:r w:rsidRPr="000F4B38">
        <w:rPr>
          <w:rFonts w:ascii="Times New Roman" w:eastAsia="宋体" w:hAnsi="Times New Roman" w:cs="Times New Roman" w:hint="eastAsia"/>
          <w:sz w:val="24"/>
          <w:szCs w:val="24"/>
        </w:rPr>
        <w:t>》之</w:t>
      </w:r>
      <w:r w:rsidR="00ED28FA">
        <w:rPr>
          <w:rFonts w:ascii="Times New Roman" w:eastAsia="宋体" w:hAnsi="Times New Roman" w:cs="Times New Roman" w:hint="eastAsia"/>
          <w:sz w:val="24"/>
          <w:szCs w:val="24"/>
        </w:rPr>
        <w:t>签字盖章页</w:t>
      </w:r>
      <w:r w:rsidRPr="000F4B38">
        <w:rPr>
          <w:rFonts w:ascii="Times New Roman" w:eastAsia="宋体" w:hAnsi="Times New Roman" w:cs="Times New Roman" w:hint="eastAsia"/>
          <w:sz w:val="24"/>
          <w:szCs w:val="24"/>
        </w:rPr>
        <w:t>）</w:t>
      </w:r>
    </w:p>
    <w:p w14:paraId="0DE64705"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92F8757"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F67F69C"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26CAEFE"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E820478"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2CF219EE"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贺承达</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5ED98AFD"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44D29D1"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F4A006F"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4FF5D12"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3A23E99" w14:textId="77777777" w:rsidR="005D11C0" w:rsidRPr="000F4B38" w:rsidRDefault="005D11C0" w:rsidP="005D11C0">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中信建投证券股份有限公司</w:t>
      </w:r>
    </w:p>
    <w:p w14:paraId="592B37DB" w14:textId="77777777" w:rsidR="00453639" w:rsidRPr="000F4B38" w:rsidRDefault="00453639" w:rsidP="00453639">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6A0AC27E" w14:textId="77777777" w:rsidR="00453639" w:rsidRPr="000F4B38" w:rsidRDefault="00453639" w:rsidP="00453639">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年</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月</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日</w:t>
      </w:r>
    </w:p>
    <w:p w14:paraId="6D28A141" w14:textId="77777777" w:rsidR="00384355" w:rsidRPr="00384355" w:rsidRDefault="00384355" w:rsidP="0069634B"/>
    <w:sectPr w:rsidR="00384355" w:rsidRPr="003843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2614D3" w14:textId="77777777" w:rsidR="008841FE" w:rsidRDefault="008841FE" w:rsidP="00854D81">
      <w:r>
        <w:separator/>
      </w:r>
    </w:p>
  </w:endnote>
  <w:endnote w:type="continuationSeparator" w:id="0">
    <w:p w14:paraId="69816B45" w14:textId="77777777" w:rsidR="008841FE" w:rsidRDefault="008841FE" w:rsidP="00854D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3988849"/>
      <w:docPartObj>
        <w:docPartGallery w:val="Page Numbers (Bottom of Page)"/>
        <w:docPartUnique/>
      </w:docPartObj>
    </w:sdtPr>
    <w:sdtEndPr>
      <w:rPr>
        <w:rFonts w:ascii="Times New Roman" w:hAnsi="Times New Roman" w:cs="Times New Roman"/>
        <w:sz w:val="21"/>
        <w:szCs w:val="21"/>
      </w:rPr>
    </w:sdtEndPr>
    <w:sdtContent>
      <w:p w14:paraId="1F4AD2D3" w14:textId="4D88D826" w:rsidR="00854D81" w:rsidRPr="00ED28FA" w:rsidRDefault="00854D81" w:rsidP="00ED28FA">
        <w:pPr>
          <w:pStyle w:val="ae"/>
          <w:jc w:val="center"/>
          <w:rPr>
            <w:rFonts w:ascii="Times New Roman" w:hAnsi="Times New Roman" w:cs="Times New Roman"/>
            <w:sz w:val="21"/>
            <w:szCs w:val="21"/>
          </w:rPr>
        </w:pPr>
        <w:r w:rsidRPr="00854D81">
          <w:rPr>
            <w:rFonts w:ascii="Times New Roman" w:hAnsi="Times New Roman" w:cs="Times New Roman"/>
            <w:sz w:val="21"/>
            <w:szCs w:val="21"/>
          </w:rPr>
          <w:fldChar w:fldCharType="begin"/>
        </w:r>
        <w:r w:rsidRPr="00854D81">
          <w:rPr>
            <w:rFonts w:ascii="Times New Roman" w:hAnsi="Times New Roman" w:cs="Times New Roman"/>
            <w:sz w:val="21"/>
            <w:szCs w:val="21"/>
          </w:rPr>
          <w:instrText>PAGE   \* MERGEFORMAT</w:instrText>
        </w:r>
        <w:r w:rsidRPr="00854D81">
          <w:rPr>
            <w:rFonts w:ascii="Times New Roman" w:hAnsi="Times New Roman" w:cs="Times New Roman"/>
            <w:sz w:val="21"/>
            <w:szCs w:val="21"/>
          </w:rPr>
          <w:fldChar w:fldCharType="separate"/>
        </w:r>
        <w:r w:rsidRPr="00854D81">
          <w:rPr>
            <w:rFonts w:ascii="Times New Roman" w:hAnsi="Times New Roman" w:cs="Times New Roman"/>
            <w:sz w:val="21"/>
            <w:szCs w:val="21"/>
            <w:lang w:val="zh-CN"/>
          </w:rPr>
          <w:t>2</w:t>
        </w:r>
        <w:r w:rsidRPr="00854D81">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63C1B2" w14:textId="77777777" w:rsidR="008841FE" w:rsidRDefault="008841FE" w:rsidP="00854D81">
      <w:r>
        <w:separator/>
      </w:r>
    </w:p>
  </w:footnote>
  <w:footnote w:type="continuationSeparator" w:id="0">
    <w:p w14:paraId="1B7C207F" w14:textId="77777777" w:rsidR="008841FE" w:rsidRDefault="008841FE" w:rsidP="00854D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92F651" w14:textId="77777777" w:rsidR="00854D81" w:rsidRDefault="00854D81" w:rsidP="00854D81">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637760845">
    <w:abstractNumId w:val="0"/>
  </w:num>
  <w:num w:numId="2" w16cid:durableId="1916553189">
    <w:abstractNumId w:val="0"/>
  </w:num>
  <w:num w:numId="3" w16cid:durableId="1551068854">
    <w:abstractNumId w:val="0"/>
  </w:num>
  <w:num w:numId="4" w16cid:durableId="2124690737">
    <w:abstractNumId w:val="0"/>
  </w:num>
  <w:num w:numId="5" w16cid:durableId="754597152">
    <w:abstractNumId w:val="0"/>
  </w:num>
  <w:num w:numId="6" w16cid:durableId="353069816">
    <w:abstractNumId w:val="0"/>
  </w:num>
  <w:num w:numId="7" w16cid:durableId="1803187123">
    <w:abstractNumId w:val="0"/>
  </w:num>
  <w:num w:numId="8" w16cid:durableId="1722972569">
    <w:abstractNumId w:val="0"/>
  </w:num>
  <w:num w:numId="9" w16cid:durableId="240992325">
    <w:abstractNumId w:val="0"/>
  </w:num>
  <w:num w:numId="10" w16cid:durableId="1241791551">
    <w:abstractNumId w:val="0"/>
  </w:num>
  <w:num w:numId="11" w16cid:durableId="1270966557">
    <w:abstractNumId w:val="0"/>
  </w:num>
  <w:num w:numId="12" w16cid:durableId="224879440">
    <w:abstractNumId w:val="0"/>
  </w:num>
  <w:num w:numId="13" w16cid:durableId="1447504964">
    <w:abstractNumId w:val="0"/>
  </w:num>
  <w:num w:numId="14" w16cid:durableId="460804764">
    <w:abstractNumId w:val="0"/>
  </w:num>
  <w:num w:numId="15" w16cid:durableId="1114324538">
    <w:abstractNumId w:val="0"/>
  </w:num>
  <w:num w:numId="16" w16cid:durableId="1366101306">
    <w:abstractNumId w:val="0"/>
  </w:num>
  <w:num w:numId="17" w16cid:durableId="869147274">
    <w:abstractNumId w:val="0"/>
  </w:num>
  <w:num w:numId="18" w16cid:durableId="374701251">
    <w:abstractNumId w:val="0"/>
  </w:num>
  <w:num w:numId="19" w16cid:durableId="1322007219">
    <w:abstractNumId w:val="0"/>
  </w:num>
  <w:num w:numId="20" w16cid:durableId="483199489">
    <w:abstractNumId w:val="0"/>
  </w:num>
  <w:num w:numId="21" w16cid:durableId="1619525905">
    <w:abstractNumId w:val="0"/>
  </w:num>
  <w:num w:numId="22" w16cid:durableId="2034568201">
    <w:abstractNumId w:val="0"/>
  </w:num>
  <w:num w:numId="23" w16cid:durableId="1041397877">
    <w:abstractNumId w:val="0"/>
  </w:num>
  <w:num w:numId="24" w16cid:durableId="2132553447">
    <w:abstractNumId w:val="0"/>
  </w:num>
  <w:num w:numId="25" w16cid:durableId="162160284">
    <w:abstractNumId w:val="0"/>
  </w:num>
  <w:num w:numId="26" w16cid:durableId="2015911793">
    <w:abstractNumId w:val="0"/>
  </w:num>
  <w:num w:numId="27" w16cid:durableId="1725181637">
    <w:abstractNumId w:val="0"/>
  </w:num>
  <w:num w:numId="28" w16cid:durableId="159588678">
    <w:abstractNumId w:val="0"/>
  </w:num>
  <w:num w:numId="29" w16cid:durableId="623973372">
    <w:abstractNumId w:val="0"/>
  </w:num>
  <w:num w:numId="30" w16cid:durableId="585455597">
    <w:abstractNumId w:val="0"/>
  </w:num>
  <w:num w:numId="31" w16cid:durableId="2050255328">
    <w:abstractNumId w:val="0"/>
  </w:num>
  <w:num w:numId="32" w16cid:durableId="1865513823">
    <w:abstractNumId w:val="0"/>
  </w:num>
  <w:num w:numId="33" w16cid:durableId="1235772710">
    <w:abstractNumId w:val="0"/>
  </w:num>
  <w:num w:numId="34" w16cid:durableId="1094977995">
    <w:abstractNumId w:val="0"/>
  </w:num>
  <w:num w:numId="35" w16cid:durableId="1678725273">
    <w:abstractNumId w:val="0"/>
  </w:num>
  <w:num w:numId="36" w16cid:durableId="633021511">
    <w:abstractNumId w:val="0"/>
  </w:num>
  <w:num w:numId="37" w16cid:durableId="1167138184">
    <w:abstractNumId w:val="0"/>
  </w:num>
  <w:num w:numId="38" w16cid:durableId="1370447765">
    <w:abstractNumId w:val="0"/>
  </w:num>
  <w:num w:numId="39" w16cid:durableId="1009522423">
    <w:abstractNumId w:val="0"/>
  </w:num>
  <w:num w:numId="40" w16cid:durableId="1537082473">
    <w:abstractNumId w:val="0"/>
  </w:num>
  <w:num w:numId="41" w16cid:durableId="1564441951">
    <w:abstractNumId w:val="0"/>
  </w:num>
  <w:num w:numId="42" w16cid:durableId="237131995">
    <w:abstractNumId w:val="0"/>
  </w:num>
  <w:num w:numId="43" w16cid:durableId="1599101241">
    <w:abstractNumId w:val="0"/>
  </w:num>
  <w:num w:numId="44" w16cid:durableId="1548835897">
    <w:abstractNumId w:val="0"/>
  </w:num>
  <w:num w:numId="45" w16cid:durableId="1511792773">
    <w:abstractNumId w:val="0"/>
  </w:num>
  <w:num w:numId="46" w16cid:durableId="2044478290">
    <w:abstractNumId w:val="0"/>
  </w:num>
  <w:num w:numId="47" w16cid:durableId="791707119">
    <w:abstractNumId w:val="0"/>
  </w:num>
  <w:num w:numId="48" w16cid:durableId="932936675">
    <w:abstractNumId w:val="0"/>
  </w:num>
  <w:num w:numId="49" w16cid:durableId="1532839570">
    <w:abstractNumId w:val="0"/>
  </w:num>
  <w:num w:numId="50" w16cid:durableId="1748185840">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5B6"/>
    <w:rsid w:val="00003434"/>
    <w:rsid w:val="0000615D"/>
    <w:rsid w:val="0008152E"/>
    <w:rsid w:val="00087737"/>
    <w:rsid w:val="000E49FE"/>
    <w:rsid w:val="001E78C9"/>
    <w:rsid w:val="00221BF8"/>
    <w:rsid w:val="00252422"/>
    <w:rsid w:val="00295D78"/>
    <w:rsid w:val="00301862"/>
    <w:rsid w:val="0031037B"/>
    <w:rsid w:val="00332B4F"/>
    <w:rsid w:val="00334C96"/>
    <w:rsid w:val="00361356"/>
    <w:rsid w:val="00384355"/>
    <w:rsid w:val="003E2E84"/>
    <w:rsid w:val="00453639"/>
    <w:rsid w:val="004A09A3"/>
    <w:rsid w:val="004B1074"/>
    <w:rsid w:val="00556977"/>
    <w:rsid w:val="00575736"/>
    <w:rsid w:val="00594F5A"/>
    <w:rsid w:val="005C70E4"/>
    <w:rsid w:val="005D11C0"/>
    <w:rsid w:val="005E55B6"/>
    <w:rsid w:val="00614719"/>
    <w:rsid w:val="006361C6"/>
    <w:rsid w:val="006653A9"/>
    <w:rsid w:val="0069634B"/>
    <w:rsid w:val="006C42D0"/>
    <w:rsid w:val="00701C2F"/>
    <w:rsid w:val="00734BE6"/>
    <w:rsid w:val="0076144B"/>
    <w:rsid w:val="007650DC"/>
    <w:rsid w:val="00783B96"/>
    <w:rsid w:val="00786EB6"/>
    <w:rsid w:val="00797315"/>
    <w:rsid w:val="007E1548"/>
    <w:rsid w:val="007F70F8"/>
    <w:rsid w:val="00817DE3"/>
    <w:rsid w:val="00854D81"/>
    <w:rsid w:val="0088215C"/>
    <w:rsid w:val="008841FE"/>
    <w:rsid w:val="008E1567"/>
    <w:rsid w:val="008E4294"/>
    <w:rsid w:val="00934D41"/>
    <w:rsid w:val="00973B88"/>
    <w:rsid w:val="009C5FEB"/>
    <w:rsid w:val="00A0229E"/>
    <w:rsid w:val="00A10F3E"/>
    <w:rsid w:val="00A21B70"/>
    <w:rsid w:val="00A2573D"/>
    <w:rsid w:val="00A27A52"/>
    <w:rsid w:val="00A3142C"/>
    <w:rsid w:val="00A36504"/>
    <w:rsid w:val="00A3795D"/>
    <w:rsid w:val="00A730E8"/>
    <w:rsid w:val="00AC7233"/>
    <w:rsid w:val="00AD0821"/>
    <w:rsid w:val="00AD76B4"/>
    <w:rsid w:val="00AF2045"/>
    <w:rsid w:val="00B16710"/>
    <w:rsid w:val="00B34A39"/>
    <w:rsid w:val="00B45C73"/>
    <w:rsid w:val="00B6195E"/>
    <w:rsid w:val="00C1198B"/>
    <w:rsid w:val="00C2218A"/>
    <w:rsid w:val="00C30CE4"/>
    <w:rsid w:val="00C37307"/>
    <w:rsid w:val="00C9248B"/>
    <w:rsid w:val="00C97EBD"/>
    <w:rsid w:val="00CD42FF"/>
    <w:rsid w:val="00D02B09"/>
    <w:rsid w:val="00D0340A"/>
    <w:rsid w:val="00D86604"/>
    <w:rsid w:val="00DA0CEA"/>
    <w:rsid w:val="00DA270C"/>
    <w:rsid w:val="00DC5D00"/>
    <w:rsid w:val="00E3283D"/>
    <w:rsid w:val="00E80272"/>
    <w:rsid w:val="00E8548D"/>
    <w:rsid w:val="00EA14F1"/>
    <w:rsid w:val="00EA7B3E"/>
    <w:rsid w:val="00ED28FA"/>
    <w:rsid w:val="00EE0117"/>
    <w:rsid w:val="00EF6554"/>
    <w:rsid w:val="00F03CE5"/>
    <w:rsid w:val="00F05EF2"/>
    <w:rsid w:val="00F1454F"/>
    <w:rsid w:val="00F22152"/>
    <w:rsid w:val="00F626CC"/>
    <w:rsid w:val="00F73E39"/>
    <w:rsid w:val="00FA36D7"/>
    <w:rsid w:val="00FC1F30"/>
    <w:rsid w:val="00FC7B3B"/>
    <w:rsid w:val="00FD29BE"/>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9C31A"/>
  <w15:chartTrackingRefBased/>
  <w15:docId w15:val="{BECB2171-C388-48C4-88F1-2B4CD1F5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character" w:styleId="a7">
    <w:name w:val="annotation reference"/>
    <w:basedOn w:val="a1"/>
    <w:uiPriority w:val="99"/>
    <w:semiHidden/>
    <w:unhideWhenUsed/>
    <w:rsid w:val="00334C96"/>
    <w:rPr>
      <w:sz w:val="21"/>
      <w:szCs w:val="21"/>
    </w:rPr>
  </w:style>
  <w:style w:type="paragraph" w:styleId="a8">
    <w:name w:val="annotation text"/>
    <w:basedOn w:val="a"/>
    <w:link w:val="a9"/>
    <w:uiPriority w:val="99"/>
    <w:unhideWhenUsed/>
    <w:rsid w:val="00334C96"/>
    <w:pPr>
      <w:jc w:val="left"/>
    </w:pPr>
  </w:style>
  <w:style w:type="character" w:customStyle="1" w:styleId="a9">
    <w:name w:val="批注文字 字符"/>
    <w:basedOn w:val="a1"/>
    <w:link w:val="a8"/>
    <w:uiPriority w:val="99"/>
    <w:rsid w:val="00334C96"/>
  </w:style>
  <w:style w:type="paragraph" w:styleId="aa">
    <w:name w:val="annotation subject"/>
    <w:basedOn w:val="a8"/>
    <w:next w:val="a8"/>
    <w:link w:val="ab"/>
    <w:uiPriority w:val="99"/>
    <w:semiHidden/>
    <w:unhideWhenUsed/>
    <w:rsid w:val="00334C96"/>
    <w:rPr>
      <w:b/>
      <w:bCs/>
    </w:rPr>
  </w:style>
  <w:style w:type="character" w:customStyle="1" w:styleId="ab">
    <w:name w:val="批注主题 字符"/>
    <w:basedOn w:val="a9"/>
    <w:link w:val="aa"/>
    <w:uiPriority w:val="99"/>
    <w:semiHidden/>
    <w:rsid w:val="00334C96"/>
    <w:rPr>
      <w:b/>
      <w:bCs/>
    </w:rPr>
  </w:style>
  <w:style w:type="paragraph" w:styleId="ac">
    <w:name w:val="header"/>
    <w:basedOn w:val="a"/>
    <w:link w:val="ad"/>
    <w:uiPriority w:val="99"/>
    <w:unhideWhenUsed/>
    <w:rsid w:val="00854D81"/>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uiPriority w:val="99"/>
    <w:rsid w:val="00854D81"/>
    <w:rPr>
      <w:sz w:val="18"/>
      <w:szCs w:val="18"/>
    </w:rPr>
  </w:style>
  <w:style w:type="paragraph" w:styleId="ae">
    <w:name w:val="footer"/>
    <w:basedOn w:val="a"/>
    <w:link w:val="af"/>
    <w:uiPriority w:val="99"/>
    <w:unhideWhenUsed/>
    <w:rsid w:val="00854D81"/>
    <w:pPr>
      <w:tabs>
        <w:tab w:val="center" w:pos="4153"/>
        <w:tab w:val="right" w:pos="8306"/>
      </w:tabs>
      <w:snapToGrid w:val="0"/>
      <w:jc w:val="left"/>
    </w:pPr>
    <w:rPr>
      <w:sz w:val="18"/>
      <w:szCs w:val="18"/>
    </w:rPr>
  </w:style>
  <w:style w:type="character" w:customStyle="1" w:styleId="af">
    <w:name w:val="页脚 字符"/>
    <w:basedOn w:val="a1"/>
    <w:link w:val="ae"/>
    <w:uiPriority w:val="99"/>
    <w:rsid w:val="00854D81"/>
    <w:rPr>
      <w:sz w:val="18"/>
      <w:szCs w:val="18"/>
    </w:rPr>
  </w:style>
  <w:style w:type="paragraph" w:styleId="af0">
    <w:name w:val="Revision"/>
    <w:hidden/>
    <w:uiPriority w:val="99"/>
    <w:semiHidden/>
    <w:rsid w:val="00A257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7257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44859-A1E6-45F6-9944-F4A049BD8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330</TotalTime>
  <Pages>8</Pages>
  <Words>883</Words>
  <Characters>5039</Characters>
  <Application>Microsoft Office Word</Application>
  <DocSecurity>0</DocSecurity>
  <Lines>41</Lines>
  <Paragraphs>11</Paragraphs>
  <ScaleCrop>false</ScaleCrop>
  <Company/>
  <LinksUpToDate>false</LinksUpToDate>
  <CharactersWithSpaces>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csc-ylx</cp:lastModifiedBy>
  <cp:revision>28</cp:revision>
  <dcterms:created xsi:type="dcterms:W3CDTF">2023-03-26T22:36:00Z</dcterms:created>
  <dcterms:modified xsi:type="dcterms:W3CDTF">2024-03-25T03:37:00Z</dcterms:modified>
</cp:coreProperties>
</file>