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bookmarkStart w:id="0" w:name="_Hlk92295106"/>
    </w:p>
    <w:p>
      <w:pPr>
        <w:jc w:val="center"/>
        <w:rPr>
          <w:rFonts w:ascii="黑体" w:hAnsi="黑体" w:eastAsia="黑体"/>
          <w:sz w:val="36"/>
          <w:szCs w:val="36"/>
        </w:rPr>
      </w:pPr>
    </w:p>
    <w:p>
      <w:pPr>
        <w:jc w:val="center"/>
        <w:rPr>
          <w:rFonts w:ascii="黑体" w:hAnsi="黑体" w:eastAsia="黑体"/>
          <w:sz w:val="36"/>
          <w:szCs w:val="36"/>
        </w:rPr>
      </w:pPr>
    </w:p>
    <w:p>
      <w:pPr>
        <w:jc w:val="center"/>
        <w:rPr>
          <w:rFonts w:ascii="黑体" w:hAnsi="黑体" w:eastAsia="黑体"/>
          <w:sz w:val="36"/>
          <w:szCs w:val="36"/>
        </w:rPr>
      </w:pPr>
    </w:p>
    <w:p>
      <w:pPr>
        <w:jc w:val="center"/>
        <w:rPr>
          <w:rFonts w:ascii="黑体" w:hAnsi="黑体" w:eastAsia="黑体"/>
          <w:sz w:val="36"/>
          <w:szCs w:val="36"/>
        </w:rPr>
      </w:pPr>
      <w:r>
        <w:rPr>
          <w:rFonts w:hint="eastAsia" w:ascii="黑体" w:hAnsi="黑体" w:eastAsia="黑体"/>
          <w:sz w:val="36"/>
          <w:szCs w:val="36"/>
        </w:rPr>
        <w:t>关于</w:t>
      </w:r>
      <w:sdt>
        <w:sdtPr>
          <w:rPr>
            <w:rFonts w:hint="eastAsia" w:ascii="黑体" w:hAnsi="黑体" w:eastAsia="黑体"/>
            <w:sz w:val="36"/>
            <w:szCs w:val="36"/>
          </w:rPr>
          <w:alias w:val="公司法定中文名称"/>
          <w:tag w:val="_GBC_95d98726569a48f6907b10101d8e582e"/>
          <w:id w:val="-86234403"/>
          <w:lock w:val="sdtLocked"/>
          <w:placeholder>
            <w:docPart w:val="GBC22222222222222222222222222222"/>
          </w:placeholder>
        </w:sdtPr>
        <w:sdtEndPr>
          <w:rPr>
            <w:rFonts w:hint="eastAsia" w:ascii="黑体" w:hAnsi="黑体" w:eastAsia="黑体"/>
            <w:sz w:val="36"/>
            <w:szCs w:val="36"/>
          </w:rPr>
        </w:sdtEndPr>
        <w:sdtContent>
          <w:r>
            <w:rPr>
              <w:rFonts w:hint="eastAsia" w:ascii="黑体" w:hAnsi="黑体" w:eastAsia="黑体"/>
              <w:sz w:val="36"/>
              <w:szCs w:val="36"/>
            </w:rPr>
            <w:t>北京京城机电股份有限公司</w:t>
          </w:r>
        </w:sdtContent>
      </w:sdt>
    </w:p>
    <w:p>
      <w:pPr>
        <w:jc w:val="center"/>
        <w:rPr>
          <w:rFonts w:ascii="黑体" w:hAnsi="黑体" w:eastAsia="黑体"/>
          <w:sz w:val="36"/>
          <w:szCs w:val="36"/>
        </w:rPr>
      </w:pPr>
      <w:r>
        <w:rPr>
          <w:rFonts w:hint="eastAsia" w:ascii="黑体" w:hAnsi="黑体" w:eastAsia="黑体"/>
          <w:sz w:val="36"/>
          <w:szCs w:val="36"/>
        </w:rPr>
        <w:t>非经营性资金占用及其他关联资金往来情况</w:t>
      </w:r>
    </w:p>
    <w:p>
      <w:pPr>
        <w:jc w:val="center"/>
        <w:rPr>
          <w:rFonts w:ascii="黑体" w:hAnsi="黑体" w:eastAsia="黑体"/>
          <w:sz w:val="36"/>
          <w:szCs w:val="36"/>
        </w:rPr>
      </w:pPr>
      <w:r>
        <w:rPr>
          <w:rFonts w:hint="eastAsia" w:ascii="黑体" w:hAnsi="黑体" w:eastAsia="黑体"/>
          <w:sz w:val="36"/>
          <w:szCs w:val="36"/>
        </w:rPr>
        <w:t>汇总表的专项审计报告</w:t>
      </w: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r>
        <w:rPr>
          <w:rFonts w:hint="eastAsia" w:ascii="宋体" w:hAnsi="宋体" w:eastAsia="宋体"/>
          <w:szCs w:val="21"/>
        </w:rPr>
        <w:t>目 录</w:t>
      </w:r>
    </w:p>
    <w:p>
      <w:pPr>
        <w:pStyle w:val="14"/>
        <w:numPr>
          <w:ilvl w:val="0"/>
          <w:numId w:val="1"/>
        </w:numPr>
        <w:ind w:firstLineChars="0"/>
        <w:rPr>
          <w:rFonts w:ascii="宋体" w:hAnsi="宋体" w:eastAsia="宋体"/>
          <w:szCs w:val="21"/>
        </w:rPr>
      </w:pPr>
      <w:r>
        <w:rPr>
          <w:rFonts w:hint="eastAsia" w:ascii="宋体" w:hAnsi="宋体" w:eastAsia="宋体"/>
          <w:szCs w:val="21"/>
        </w:rPr>
        <w:t>专项审计报告</w:t>
      </w:r>
    </w:p>
    <w:p>
      <w:pPr>
        <w:pStyle w:val="14"/>
        <w:numPr>
          <w:ilvl w:val="0"/>
          <w:numId w:val="1"/>
        </w:numPr>
        <w:ind w:firstLineChars="0"/>
        <w:rPr>
          <w:rFonts w:ascii="宋体" w:hAnsi="宋体" w:eastAsia="宋体"/>
          <w:szCs w:val="21"/>
        </w:rPr>
      </w:pPr>
      <w:r>
        <w:rPr>
          <w:rFonts w:hint="eastAsia" w:ascii="宋体" w:hAnsi="宋体" w:eastAsia="宋体"/>
          <w:szCs w:val="21"/>
        </w:rPr>
        <w:t>附表</w:t>
      </w: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r>
        <w:rPr>
          <w:rFonts w:hint="eastAsia" w:ascii="宋体" w:hAnsi="宋体" w:eastAsia="宋体"/>
          <w:szCs w:val="21"/>
        </w:rPr>
        <w:t>委托单位：北京京城机电股份有限公司</w:t>
      </w:r>
    </w:p>
    <w:p>
      <w:pPr>
        <w:rPr>
          <w:rFonts w:ascii="宋体" w:hAnsi="宋体" w:eastAsia="宋体"/>
          <w:szCs w:val="21"/>
        </w:rPr>
      </w:pPr>
      <w:r>
        <w:rPr>
          <w:rFonts w:hint="eastAsia" w:ascii="宋体" w:hAnsi="宋体" w:eastAsia="宋体"/>
          <w:szCs w:val="21"/>
        </w:rPr>
        <w:t>审计单位：信永中和会计师事务所（特殊普通合伙）</w:t>
      </w: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rPr>
          <w:rFonts w:ascii="宋体" w:hAnsi="宋体" w:eastAsia="宋体"/>
          <w:szCs w:val="21"/>
        </w:rPr>
      </w:pPr>
    </w:p>
    <w:p>
      <w:pPr>
        <w:widowControl/>
        <w:jc w:val="left"/>
        <w:rPr>
          <w:rFonts w:ascii="宋体" w:hAnsi="宋体" w:eastAsia="宋体"/>
          <w:szCs w:val="21"/>
        </w:rPr>
      </w:pPr>
    </w:p>
    <w:p>
      <w:pPr>
        <w:widowControl/>
        <w:jc w:val="left"/>
        <w:rPr>
          <w:rFonts w:ascii="宋体" w:hAnsi="宋体" w:eastAsia="宋体"/>
          <w:szCs w:val="21"/>
        </w:rPr>
      </w:pPr>
    </w:p>
    <w:p>
      <w:pPr>
        <w:widowControl/>
        <w:jc w:val="left"/>
        <w:rPr>
          <w:rFonts w:ascii="宋体" w:hAnsi="宋体" w:eastAsia="宋体"/>
          <w:szCs w:val="21"/>
        </w:rPr>
      </w:pPr>
    </w:p>
    <w:p>
      <w:pPr>
        <w:widowControl/>
        <w:jc w:val="left"/>
        <w:rPr>
          <w:rFonts w:ascii="宋体" w:hAnsi="宋体" w:eastAsia="宋体"/>
          <w:szCs w:val="21"/>
        </w:rPr>
      </w:pPr>
    </w:p>
    <w:p>
      <w:pPr>
        <w:widowControl/>
        <w:jc w:val="left"/>
        <w:rPr>
          <w:rFonts w:ascii="宋体" w:hAnsi="宋体" w:eastAsia="宋体"/>
          <w:szCs w:val="21"/>
        </w:rPr>
      </w:pPr>
    </w:p>
    <w:p>
      <w:pPr>
        <w:pStyle w:val="7"/>
        <w:tabs>
          <w:tab w:val="left" w:pos="1920"/>
        </w:tabs>
        <w:spacing w:before="1248" w:beforeLines="400" w:beforeAutospacing="0" w:after="312" w:afterLines="100" w:afterAutospacing="0" w:line="360" w:lineRule="exact"/>
        <w:jc w:val="both"/>
        <w:rPr>
          <w:rStyle w:val="11"/>
          <w:rFonts w:ascii="黑体" w:hAnsi="黑体" w:eastAsia="黑体"/>
          <w:spacing w:val="15"/>
          <w:sz w:val="28"/>
          <w:szCs w:val="28"/>
        </w:rPr>
      </w:pPr>
      <w:r>
        <w:drawing>
          <wp:anchor distT="0" distB="0" distL="114300" distR="114300" simplePos="0" relativeHeight="251659264" behindDoc="1" locked="0" layoutInCell="1" allowOverlap="1">
            <wp:simplePos x="0" y="0"/>
            <wp:positionH relativeFrom="page">
              <wp:posOffset>19050</wp:posOffset>
            </wp:positionH>
            <wp:positionV relativeFrom="paragraph">
              <wp:posOffset>-163830</wp:posOffset>
            </wp:positionV>
            <wp:extent cx="7560310" cy="10692130"/>
            <wp:effectExtent l="0" t="0" r="3175"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60000" cy="10692000"/>
                    </a:xfrm>
                    <a:prstGeom prst="rect">
                      <a:avLst/>
                    </a:prstGeom>
                    <a:noFill/>
                    <a:ln>
                      <a:noFill/>
                    </a:ln>
                  </pic:spPr>
                </pic:pic>
              </a:graphicData>
            </a:graphic>
          </wp:anchor>
        </w:drawing>
      </w:r>
      <w:r>
        <w:rPr>
          <w:rStyle w:val="11"/>
          <w:rFonts w:ascii="黑体" w:hAnsi="黑体" w:eastAsia="黑体"/>
          <w:spacing w:val="15"/>
          <w:sz w:val="28"/>
          <w:szCs w:val="28"/>
        </w:rPr>
        <w:tab/>
      </w:r>
    </w:p>
    <w:p>
      <w:pPr>
        <w:pStyle w:val="7"/>
        <w:spacing w:before="1248" w:beforeLines="400" w:beforeAutospacing="0" w:after="312" w:afterLines="100" w:afterAutospacing="0" w:line="360" w:lineRule="exact"/>
        <w:jc w:val="center"/>
        <w:rPr>
          <w:rStyle w:val="11"/>
          <w:rFonts w:ascii="黑体" w:hAnsi="黑体" w:eastAsia="黑体"/>
          <w:spacing w:val="15"/>
          <w:sz w:val="28"/>
          <w:szCs w:val="28"/>
        </w:rPr>
      </w:pPr>
    </w:p>
    <w:p>
      <w:pPr>
        <w:pStyle w:val="7"/>
        <w:spacing w:before="1248" w:beforeLines="400" w:beforeAutospacing="0" w:after="312" w:afterLines="100" w:afterAutospacing="0" w:line="360" w:lineRule="exact"/>
        <w:jc w:val="center"/>
        <w:rPr>
          <w:rStyle w:val="11"/>
          <w:rFonts w:ascii="黑体" w:hAnsi="黑体" w:eastAsia="黑体"/>
          <w:spacing w:val="15"/>
          <w:sz w:val="28"/>
          <w:szCs w:val="28"/>
        </w:rPr>
      </w:pPr>
      <w:r>
        <w:rPr>
          <w:rStyle w:val="11"/>
          <w:rFonts w:hint="eastAsia" w:ascii="黑体" w:hAnsi="黑体" w:eastAsia="黑体"/>
          <w:spacing w:val="15"/>
          <w:sz w:val="28"/>
          <w:szCs w:val="28"/>
        </w:rPr>
        <w:t>关于北京京城机电</w:t>
      </w:r>
      <w:r>
        <w:rPr>
          <w:rStyle w:val="11"/>
          <w:rFonts w:ascii="黑体" w:hAnsi="黑体" w:eastAsia="黑体"/>
          <w:spacing w:val="15"/>
          <w:sz w:val="28"/>
          <w:szCs w:val="28"/>
        </w:rPr>
        <w:t>股份有限公司</w:t>
      </w:r>
    </w:p>
    <w:p>
      <w:pPr>
        <w:pStyle w:val="7"/>
        <w:spacing w:before="0" w:beforeAutospacing="0" w:after="312" w:afterLines="100" w:afterAutospacing="0" w:line="360" w:lineRule="exact"/>
        <w:jc w:val="center"/>
      </w:pPr>
      <w:r>
        <w:rPr>
          <w:rStyle w:val="11"/>
          <w:rFonts w:ascii="黑体" w:hAnsi="黑体" w:eastAsia="黑体"/>
          <w:spacing w:val="15"/>
          <w:sz w:val="28"/>
          <w:szCs w:val="28"/>
        </w:rPr>
        <w:t>2023年度非经营性资金占用及其他关联资金往来的专项说明</w:t>
      </w:r>
      <w:r>
        <w:t xml:space="preserve"> </w:t>
      </w:r>
    </w:p>
    <w:p>
      <w:pPr>
        <w:pStyle w:val="18"/>
        <w:spacing w:before="156" w:beforeLines="50" w:beforeAutospacing="0" w:after="0" w:afterAutospacing="0" w:line="360" w:lineRule="exact"/>
        <w:jc w:val="right"/>
        <w:rPr>
          <w:vanish/>
          <w:sz w:val="22"/>
          <w:szCs w:val="22"/>
        </w:rPr>
      </w:pPr>
    </w:p>
    <w:p>
      <w:pPr>
        <w:pStyle w:val="19"/>
        <w:spacing w:before="156" w:beforeLines="50" w:beforeAutospacing="0" w:after="0" w:afterAutospacing="0" w:line="360" w:lineRule="exact"/>
        <w:jc w:val="right"/>
        <w:rPr>
          <w:i/>
          <w:color w:val="FF6600"/>
          <w:sz w:val="22"/>
          <w:szCs w:val="22"/>
        </w:rPr>
      </w:pPr>
      <w:r>
        <w:rPr>
          <w:iCs/>
          <w:sz w:val="22"/>
          <w:szCs w:val="22"/>
        </w:rPr>
        <w:t>XYZH/2024BJAA3B0357</w:t>
      </w:r>
    </w:p>
    <w:p>
      <w:pPr>
        <w:pStyle w:val="19"/>
        <w:spacing w:before="0" w:beforeAutospacing="0" w:after="156" w:afterLines="50" w:afterAutospacing="0" w:line="360" w:lineRule="exact"/>
        <w:jc w:val="right"/>
        <w:rPr>
          <w:sz w:val="22"/>
          <w:szCs w:val="22"/>
        </w:rPr>
      </w:pPr>
      <w:r>
        <w:rPr>
          <w:rFonts w:hint="eastAsia"/>
          <w:sz w:val="22"/>
          <w:szCs w:val="22"/>
        </w:rPr>
        <w:t>北京京城机电股份有限公司</w:t>
      </w:r>
    </w:p>
    <w:p>
      <w:pPr>
        <w:pStyle w:val="7"/>
        <w:spacing w:before="156" w:beforeLines="50" w:beforeAutospacing="0" w:after="156" w:afterLines="50" w:afterAutospacing="0" w:line="360" w:lineRule="exact"/>
        <w:rPr>
          <w:sz w:val="22"/>
          <w:szCs w:val="22"/>
        </w:rPr>
      </w:pPr>
      <w:r>
        <w:rPr>
          <w:rStyle w:val="20"/>
          <w:rFonts w:hint="eastAsia"/>
          <w:b/>
          <w:bCs/>
          <w:color w:val="000000"/>
          <w:sz w:val="22"/>
          <w:szCs w:val="22"/>
        </w:rPr>
        <w:t>北京京城机电股份有限公司</w:t>
      </w:r>
      <w:r>
        <w:rPr>
          <w:rStyle w:val="11"/>
          <w:rFonts w:hint="eastAsia"/>
          <w:color w:val="000000"/>
          <w:sz w:val="22"/>
          <w:szCs w:val="22"/>
        </w:rPr>
        <w:t>全体股东：</w:t>
      </w:r>
    </w:p>
    <w:p>
      <w:pPr>
        <w:pStyle w:val="6"/>
        <w:spacing w:before="156" w:beforeLines="50" w:after="156" w:afterLines="50" w:line="360" w:lineRule="exact"/>
        <w:ind w:firstLine="440" w:firstLineChars="200"/>
        <w:jc w:val="both"/>
        <w:rPr>
          <w:rFonts w:cs="Times New Roman"/>
          <w:kern w:val="2"/>
          <w:sz w:val="22"/>
          <w:szCs w:val="22"/>
        </w:rPr>
      </w:pPr>
      <w:r>
        <w:rPr>
          <w:rFonts w:cs="Times New Roman"/>
          <w:kern w:val="2"/>
          <w:sz w:val="22"/>
          <w:szCs w:val="22"/>
        </w:rPr>
        <w:t>我们</w:t>
      </w:r>
      <w:r>
        <w:rPr>
          <w:rFonts w:hint="eastAsia" w:cs="Times New Roman"/>
          <w:kern w:val="2"/>
          <w:sz w:val="22"/>
          <w:szCs w:val="22"/>
        </w:rPr>
        <w:t>按照</w:t>
      </w:r>
      <w:r>
        <w:rPr>
          <w:rFonts w:cs="Times New Roman"/>
          <w:kern w:val="2"/>
          <w:sz w:val="22"/>
          <w:szCs w:val="22"/>
        </w:rPr>
        <w:t>中国注册会计师审计准则审计了</w:t>
      </w:r>
      <w:r>
        <w:rPr>
          <w:rFonts w:hint="eastAsia" w:cs="Times New Roman"/>
          <w:kern w:val="2"/>
          <w:sz w:val="22"/>
          <w:szCs w:val="22"/>
        </w:rPr>
        <w:t>北京京城机电股份有限公司（以下简称京城股份</w:t>
      </w:r>
      <w:r>
        <w:rPr>
          <w:rFonts w:cs="Times New Roman"/>
          <w:kern w:val="2"/>
          <w:sz w:val="22"/>
          <w:szCs w:val="22"/>
        </w:rPr>
        <w:t>公司</w:t>
      </w:r>
      <w:r>
        <w:rPr>
          <w:rFonts w:hint="eastAsia" w:cs="Times New Roman"/>
          <w:kern w:val="2"/>
          <w:sz w:val="22"/>
          <w:szCs w:val="22"/>
        </w:rPr>
        <w:t>）</w:t>
      </w:r>
      <w:r>
        <w:rPr>
          <w:color w:val="000000"/>
          <w:sz w:val="22"/>
          <w:szCs w:val="22"/>
        </w:rPr>
        <w:t>2023</w:t>
      </w:r>
      <w:r>
        <w:rPr>
          <w:rFonts w:hint="eastAsia"/>
          <w:color w:val="000000"/>
          <w:sz w:val="22"/>
          <w:szCs w:val="22"/>
        </w:rPr>
        <w:t>年度财务报表，包括</w:t>
      </w:r>
      <w:r>
        <w:rPr>
          <w:color w:val="000000"/>
          <w:sz w:val="22"/>
          <w:szCs w:val="22"/>
        </w:rPr>
        <w:t>2023</w:t>
      </w:r>
      <w:r>
        <w:rPr>
          <w:rFonts w:hint="eastAsia"/>
          <w:color w:val="000000"/>
          <w:sz w:val="22"/>
          <w:szCs w:val="22"/>
        </w:rPr>
        <w:t>年</w:t>
      </w:r>
      <w:r>
        <w:rPr>
          <w:color w:val="000000"/>
          <w:sz w:val="22"/>
          <w:szCs w:val="22"/>
        </w:rPr>
        <w:t>12</w:t>
      </w:r>
      <w:r>
        <w:rPr>
          <w:rFonts w:hint="eastAsia"/>
          <w:color w:val="000000"/>
          <w:sz w:val="22"/>
          <w:szCs w:val="22"/>
        </w:rPr>
        <w:t>月</w:t>
      </w:r>
      <w:r>
        <w:rPr>
          <w:color w:val="000000"/>
          <w:sz w:val="22"/>
          <w:szCs w:val="22"/>
        </w:rPr>
        <w:t>31</w:t>
      </w:r>
      <w:r>
        <w:rPr>
          <w:rFonts w:hint="eastAsia"/>
          <w:color w:val="000000"/>
          <w:sz w:val="22"/>
          <w:szCs w:val="22"/>
        </w:rPr>
        <w:t>日的合并及母公司资产负债表、</w:t>
      </w:r>
      <w:r>
        <w:rPr>
          <w:color w:val="000000"/>
          <w:sz w:val="22"/>
          <w:szCs w:val="22"/>
        </w:rPr>
        <w:t>2023</w:t>
      </w:r>
      <w:r>
        <w:rPr>
          <w:rFonts w:hint="eastAsia"/>
          <w:color w:val="000000"/>
          <w:sz w:val="22"/>
          <w:szCs w:val="22"/>
        </w:rPr>
        <w:t>年度的合并及母公司利润表、合并及母公司现金流量表、合并及母公司股东权益变动表以及财务报表附注，并于</w:t>
      </w:r>
      <w:r>
        <w:rPr>
          <w:color w:val="000000"/>
          <w:sz w:val="22"/>
          <w:szCs w:val="22"/>
        </w:rPr>
        <w:t>2024</w:t>
      </w:r>
      <w:r>
        <w:rPr>
          <w:rFonts w:hint="eastAsia"/>
          <w:color w:val="000000"/>
          <w:sz w:val="22"/>
          <w:szCs w:val="22"/>
        </w:rPr>
        <w:t>年</w:t>
      </w:r>
      <w:r>
        <w:rPr>
          <w:color w:val="000000"/>
          <w:sz w:val="22"/>
          <w:szCs w:val="22"/>
        </w:rPr>
        <w:t>3</w:t>
      </w:r>
      <w:r>
        <w:rPr>
          <w:rFonts w:hint="eastAsia"/>
          <w:color w:val="000000"/>
          <w:sz w:val="22"/>
          <w:szCs w:val="22"/>
        </w:rPr>
        <w:t>月2</w:t>
      </w:r>
      <w:r>
        <w:rPr>
          <w:color w:val="000000"/>
          <w:sz w:val="22"/>
          <w:szCs w:val="22"/>
        </w:rPr>
        <w:t>8</w:t>
      </w:r>
      <w:r>
        <w:rPr>
          <w:rFonts w:hint="eastAsia"/>
          <w:color w:val="000000"/>
          <w:sz w:val="22"/>
          <w:szCs w:val="22"/>
        </w:rPr>
        <w:t>日出具了</w:t>
      </w:r>
      <w:r>
        <w:rPr>
          <w:color w:val="000000"/>
          <w:sz w:val="22"/>
          <w:szCs w:val="22"/>
        </w:rPr>
        <w:t>XYZH/2024BJAA3B0356</w:t>
      </w:r>
      <w:r>
        <w:rPr>
          <w:rFonts w:hint="eastAsia"/>
          <w:color w:val="000000"/>
          <w:sz w:val="22"/>
          <w:szCs w:val="22"/>
        </w:rPr>
        <w:t>号无保留意见的审计报告</w:t>
      </w:r>
      <w:r>
        <w:rPr>
          <w:rFonts w:cs="Times New Roman"/>
          <w:kern w:val="2"/>
          <w:sz w:val="22"/>
          <w:szCs w:val="22"/>
        </w:rPr>
        <w:t>。</w:t>
      </w:r>
    </w:p>
    <w:p>
      <w:pPr>
        <w:widowControl/>
        <w:spacing w:before="156" w:beforeLines="50" w:after="156" w:afterLines="50" w:line="360" w:lineRule="exact"/>
        <w:ind w:firstLine="440" w:firstLineChars="200"/>
        <w:rPr>
          <w:rFonts w:ascii="宋体" w:hAnsi="宋体" w:eastAsia="宋体"/>
          <w:sz w:val="22"/>
        </w:rPr>
      </w:pPr>
      <w:r>
        <w:rPr>
          <w:rFonts w:ascii="宋体" w:hAnsi="宋体" w:eastAsia="宋体"/>
          <w:sz w:val="22"/>
        </w:rPr>
        <w:t>根据</w:t>
      </w:r>
      <w:r>
        <w:rPr>
          <w:rFonts w:hint="eastAsia" w:ascii="宋体" w:hAnsi="宋体" w:eastAsia="宋体"/>
          <w:sz w:val="22"/>
        </w:rPr>
        <w:t>中国证券监督管理委员会《上市公司监管指引第8号——上市公司资金往来、对外担保的监管要求》（证监会公告[2022]26号），以及上海证券交易所相关披露</w:t>
      </w:r>
      <w:r>
        <w:rPr>
          <w:rFonts w:ascii="宋体" w:hAnsi="宋体" w:eastAsia="宋体"/>
          <w:sz w:val="22"/>
        </w:rPr>
        <w:t>的要求，</w:t>
      </w:r>
      <w:r>
        <w:rPr>
          <w:rFonts w:hint="eastAsia" w:ascii="宋体" w:hAnsi="宋体" w:eastAsia="宋体"/>
          <w:sz w:val="22"/>
        </w:rPr>
        <w:t>京城股份</w:t>
      </w:r>
      <w:r>
        <w:rPr>
          <w:rFonts w:ascii="宋体" w:hAnsi="宋体" w:eastAsia="宋体"/>
          <w:sz w:val="22"/>
        </w:rPr>
        <w:t>公司编制了本专项说明所附的</w:t>
      </w:r>
      <w:r>
        <w:rPr>
          <w:rFonts w:hint="eastAsia" w:ascii="宋体" w:hAnsi="宋体" w:eastAsia="宋体"/>
          <w:sz w:val="22"/>
        </w:rPr>
        <w:t>京城股份</w:t>
      </w:r>
      <w:r>
        <w:rPr>
          <w:rFonts w:ascii="宋体" w:hAnsi="宋体" w:eastAsia="宋体"/>
          <w:sz w:val="22"/>
        </w:rPr>
        <w:t>公司2023年度</w:t>
      </w:r>
      <w:r>
        <w:rPr>
          <w:rFonts w:hint="eastAsia" w:ascii="宋体" w:hAnsi="宋体" w:eastAsia="宋体"/>
          <w:iCs/>
          <w:sz w:val="22"/>
        </w:rPr>
        <w:t>非经营性资金占用及其他关联资金往来情况汇总表</w:t>
      </w:r>
      <w:r>
        <w:rPr>
          <w:rFonts w:ascii="宋体" w:hAnsi="宋体" w:eastAsia="宋体"/>
          <w:sz w:val="22"/>
        </w:rPr>
        <w:t>（以下简称汇总表）。编制和对外披露汇总表，并确保其真实性、</w:t>
      </w:r>
      <w:r>
        <w:rPr>
          <w:rFonts w:hint="eastAsia" w:ascii="宋体" w:hAnsi="宋体" w:eastAsia="宋体"/>
          <w:sz w:val="22"/>
        </w:rPr>
        <w:t>准确</w:t>
      </w:r>
      <w:r>
        <w:rPr>
          <w:rFonts w:ascii="宋体" w:hAnsi="宋体" w:eastAsia="宋体"/>
          <w:sz w:val="22"/>
        </w:rPr>
        <w:t>性及完整性是</w:t>
      </w:r>
      <w:r>
        <w:rPr>
          <w:rFonts w:hint="eastAsia" w:ascii="宋体" w:hAnsi="宋体" w:eastAsia="宋体"/>
          <w:sz w:val="22"/>
        </w:rPr>
        <w:t>京城股份</w:t>
      </w:r>
      <w:r>
        <w:rPr>
          <w:rFonts w:ascii="宋体" w:hAnsi="宋体" w:eastAsia="宋体"/>
          <w:sz w:val="22"/>
        </w:rPr>
        <w:t>公司的责任。我们对汇总表所载资料与我们审计</w:t>
      </w:r>
      <w:r>
        <w:rPr>
          <w:rFonts w:hint="eastAsia" w:ascii="宋体" w:hAnsi="宋体" w:eastAsia="宋体"/>
          <w:sz w:val="22"/>
        </w:rPr>
        <w:t>京城股份</w:t>
      </w:r>
      <w:r>
        <w:rPr>
          <w:rFonts w:ascii="宋体" w:hAnsi="宋体" w:eastAsia="宋体"/>
          <w:sz w:val="22"/>
        </w:rPr>
        <w:t>公司2023年度</w:t>
      </w:r>
      <w:r>
        <w:rPr>
          <w:rFonts w:hint="eastAsia" w:ascii="宋体" w:hAnsi="宋体" w:eastAsia="宋体"/>
          <w:sz w:val="22"/>
        </w:rPr>
        <w:t>财务</w:t>
      </w:r>
      <w:r>
        <w:rPr>
          <w:rFonts w:ascii="宋体" w:hAnsi="宋体" w:eastAsia="宋体"/>
          <w:sz w:val="22"/>
        </w:rPr>
        <w:t>报表时所复核的会计资料和经审计的</w:t>
      </w:r>
      <w:r>
        <w:rPr>
          <w:rFonts w:hint="eastAsia" w:ascii="宋体" w:hAnsi="宋体" w:eastAsia="宋体"/>
          <w:sz w:val="22"/>
        </w:rPr>
        <w:t>财务</w:t>
      </w:r>
      <w:r>
        <w:rPr>
          <w:rFonts w:ascii="宋体" w:hAnsi="宋体" w:eastAsia="宋体"/>
          <w:sz w:val="22"/>
        </w:rPr>
        <w:t>报表的相关内容进行了核对，在所有重大方面没有发现不一致。</w:t>
      </w:r>
    </w:p>
    <w:p>
      <w:pPr>
        <w:widowControl/>
        <w:spacing w:before="156" w:beforeLines="50" w:after="156" w:afterLines="50" w:line="360" w:lineRule="exact"/>
        <w:ind w:firstLine="440" w:firstLineChars="200"/>
        <w:rPr>
          <w:rFonts w:ascii="宋体" w:hAnsi="宋体" w:eastAsia="宋体"/>
          <w:sz w:val="22"/>
        </w:rPr>
      </w:pPr>
      <w:r>
        <w:rPr>
          <w:rFonts w:ascii="宋体" w:hAnsi="宋体" w:eastAsia="宋体"/>
          <w:sz w:val="22"/>
        </w:rPr>
        <w:t>除对</w:t>
      </w:r>
      <w:r>
        <w:rPr>
          <w:rFonts w:hint="eastAsia" w:ascii="宋体" w:hAnsi="宋体" w:eastAsia="宋体"/>
          <w:sz w:val="22"/>
        </w:rPr>
        <w:t>京城股份</w:t>
      </w:r>
      <w:r>
        <w:rPr>
          <w:rFonts w:ascii="宋体" w:hAnsi="宋体" w:eastAsia="宋体"/>
          <w:sz w:val="22"/>
        </w:rPr>
        <w:t>公司2023年度</w:t>
      </w:r>
      <w:r>
        <w:rPr>
          <w:rFonts w:hint="eastAsia" w:ascii="宋体" w:hAnsi="宋体" w:eastAsia="宋体"/>
          <w:sz w:val="22"/>
        </w:rPr>
        <w:t>财务</w:t>
      </w:r>
      <w:r>
        <w:rPr>
          <w:rFonts w:ascii="宋体" w:hAnsi="宋体" w:eastAsia="宋体"/>
          <w:sz w:val="22"/>
        </w:rPr>
        <w:t>报表</w:t>
      </w:r>
      <w:r>
        <w:rPr>
          <w:rFonts w:hint="eastAsia" w:ascii="宋体" w:hAnsi="宋体" w:eastAsia="宋体"/>
          <w:sz w:val="22"/>
        </w:rPr>
        <w:t>执行</w:t>
      </w:r>
      <w:r>
        <w:rPr>
          <w:rFonts w:ascii="宋体" w:hAnsi="宋体" w:eastAsia="宋体"/>
          <w:sz w:val="22"/>
        </w:rPr>
        <w:t>审计</w:t>
      </w:r>
      <w:r>
        <w:rPr>
          <w:rFonts w:hint="eastAsia" w:ascii="宋体" w:hAnsi="宋体" w:eastAsia="宋体"/>
          <w:sz w:val="22"/>
        </w:rPr>
        <w:t>，</w:t>
      </w:r>
      <w:r>
        <w:rPr>
          <w:rFonts w:hint="eastAsia" w:ascii="宋体" w:hAnsi="宋体" w:eastAsia="宋体" w:cs="宋体"/>
          <w:color w:val="000000"/>
          <w:kern w:val="0"/>
          <w:sz w:val="22"/>
        </w:rPr>
        <w:t>以及将本专项说明后附的汇总表所载项目金额与我们审计京城股份公司</w:t>
      </w:r>
      <w:r>
        <w:rPr>
          <w:rFonts w:ascii="宋体" w:hAnsi="宋体" w:eastAsia="宋体" w:cs="宋体"/>
          <w:color w:val="000000"/>
          <w:kern w:val="0"/>
          <w:sz w:val="22"/>
        </w:rPr>
        <w:t>2023</w:t>
      </w:r>
      <w:r>
        <w:rPr>
          <w:rFonts w:hint="eastAsia" w:ascii="宋体" w:hAnsi="宋体" w:eastAsia="宋体" w:cs="宋体"/>
          <w:color w:val="000000"/>
          <w:kern w:val="0"/>
          <w:sz w:val="22"/>
        </w:rPr>
        <w:t>年度财务报表时京城股份公司提供的会计资料和经审计的财务报表的相关内容进行核对外，</w:t>
      </w:r>
      <w:r>
        <w:rPr>
          <w:rFonts w:ascii="宋体" w:hAnsi="宋体" w:eastAsia="宋体"/>
          <w:sz w:val="22"/>
        </w:rPr>
        <w:t>我们</w:t>
      </w:r>
      <w:r>
        <w:rPr>
          <w:rFonts w:hint="eastAsia" w:ascii="宋体" w:hAnsi="宋体" w:eastAsia="宋体"/>
          <w:sz w:val="22"/>
        </w:rPr>
        <w:t>没有</w:t>
      </w:r>
      <w:r>
        <w:rPr>
          <w:rFonts w:ascii="宋体" w:hAnsi="宋体" w:eastAsia="宋体"/>
          <w:sz w:val="22"/>
        </w:rPr>
        <w:t>对</w:t>
      </w:r>
      <w:r>
        <w:rPr>
          <w:rFonts w:hint="eastAsia" w:ascii="宋体" w:hAnsi="宋体" w:eastAsia="宋体"/>
          <w:sz w:val="22"/>
        </w:rPr>
        <w:t>本专项说明后附的</w:t>
      </w:r>
      <w:r>
        <w:rPr>
          <w:rFonts w:ascii="宋体" w:hAnsi="宋体" w:eastAsia="宋体"/>
          <w:sz w:val="22"/>
        </w:rPr>
        <w:t>汇总表执行</w:t>
      </w:r>
      <w:r>
        <w:rPr>
          <w:rFonts w:hint="eastAsia" w:ascii="宋体" w:hAnsi="宋体" w:eastAsia="宋体" w:cs="宋体"/>
          <w:color w:val="000000"/>
          <w:kern w:val="0"/>
          <w:sz w:val="22"/>
        </w:rPr>
        <w:t>任何附加</w:t>
      </w:r>
      <w:r>
        <w:rPr>
          <w:rFonts w:ascii="宋体" w:hAnsi="宋体" w:eastAsia="宋体"/>
          <w:sz w:val="22"/>
        </w:rPr>
        <w:t>程序。</w:t>
      </w:r>
    </w:p>
    <w:p>
      <w:pPr>
        <w:widowControl/>
        <w:spacing w:before="156" w:beforeLines="50" w:after="156" w:afterLines="50" w:line="360" w:lineRule="exact"/>
        <w:ind w:firstLine="440" w:firstLineChars="200"/>
        <w:rPr>
          <w:rFonts w:ascii="宋体" w:hAnsi="宋体" w:eastAsia="宋体"/>
          <w:sz w:val="22"/>
        </w:rPr>
      </w:pPr>
      <w:r>
        <w:rPr>
          <w:rFonts w:ascii="宋体" w:hAnsi="宋体" w:eastAsia="宋体"/>
          <w:sz w:val="22"/>
        </w:rPr>
        <w:t>为了更好地</w:t>
      </w:r>
      <w:r>
        <w:rPr>
          <w:rFonts w:hint="eastAsia" w:ascii="宋体" w:hAnsi="宋体" w:eastAsia="宋体"/>
          <w:sz w:val="22"/>
        </w:rPr>
        <w:t>理解京城股份</w:t>
      </w:r>
      <w:r>
        <w:rPr>
          <w:rFonts w:ascii="宋体" w:hAnsi="宋体" w:eastAsia="宋体"/>
          <w:sz w:val="22"/>
        </w:rPr>
        <w:t>公司2023年度</w:t>
      </w:r>
      <w:r>
        <w:rPr>
          <w:rFonts w:hint="eastAsia" w:ascii="宋体" w:hAnsi="宋体" w:eastAsia="宋体"/>
          <w:iCs/>
          <w:sz w:val="22"/>
        </w:rPr>
        <w:t>非经营性资金占用及其他关联资金往来</w:t>
      </w:r>
      <w:r>
        <w:rPr>
          <w:rFonts w:ascii="宋体" w:hAnsi="宋体" w:eastAsia="宋体"/>
          <w:iCs/>
          <w:sz w:val="22"/>
        </w:rPr>
        <w:t>情况</w:t>
      </w:r>
      <w:r>
        <w:rPr>
          <w:rFonts w:hint="eastAsia" w:ascii="宋体" w:hAnsi="宋体" w:eastAsia="宋体"/>
          <w:iCs/>
          <w:sz w:val="22"/>
        </w:rPr>
        <w:t>汇总表</w:t>
      </w:r>
      <w:r>
        <w:rPr>
          <w:rFonts w:ascii="宋体" w:hAnsi="宋体" w:eastAsia="宋体"/>
          <w:sz w:val="22"/>
        </w:rPr>
        <w:t>，汇总表应当与已审计的</w:t>
      </w:r>
      <w:r>
        <w:rPr>
          <w:rFonts w:hint="eastAsia" w:ascii="宋体" w:hAnsi="宋体" w:eastAsia="宋体"/>
          <w:sz w:val="22"/>
        </w:rPr>
        <w:t>财务</w:t>
      </w:r>
      <w:r>
        <w:rPr>
          <w:rFonts w:ascii="宋体" w:hAnsi="宋体" w:eastAsia="宋体"/>
          <w:sz w:val="22"/>
        </w:rPr>
        <w:t>报表一并阅读。</w:t>
      </w:r>
    </w:p>
    <w:p>
      <w:pPr>
        <w:pStyle w:val="6"/>
        <w:widowControl w:val="0"/>
        <w:tabs>
          <w:tab w:val="left" w:pos="490"/>
          <w:tab w:val="clear" w:pos="916"/>
        </w:tabs>
        <w:spacing w:before="156" w:beforeLines="50" w:after="156" w:afterLines="50" w:line="360" w:lineRule="exact"/>
        <w:ind w:firstLine="440" w:firstLineChars="200"/>
        <w:jc w:val="both"/>
        <w:rPr>
          <w:sz w:val="22"/>
          <w:szCs w:val="22"/>
        </w:rPr>
      </w:pPr>
      <w:r>
        <w:rPr>
          <w:rFonts w:hint="eastAsia" w:cs="Times New Roman"/>
          <w:kern w:val="2"/>
          <w:sz w:val="22"/>
          <w:szCs w:val="22"/>
        </w:rPr>
        <w:tab/>
      </w:r>
      <w:r>
        <w:rPr>
          <w:rFonts w:hint="eastAsia" w:cs="Times New Roman"/>
          <w:kern w:val="2"/>
          <w:sz w:val="22"/>
          <w:szCs w:val="22"/>
        </w:rPr>
        <w:t>本专项说明仅供京城股份公司</w:t>
      </w:r>
      <w:r>
        <w:rPr>
          <w:sz w:val="22"/>
          <w:szCs w:val="22"/>
        </w:rPr>
        <w:t>2023年度</w:t>
      </w:r>
      <w:r>
        <w:rPr>
          <w:rFonts w:hint="eastAsia"/>
          <w:sz w:val="22"/>
          <w:szCs w:val="22"/>
        </w:rPr>
        <w:t>报告</w:t>
      </w:r>
      <w:r>
        <w:rPr>
          <w:rFonts w:hint="eastAsia" w:cs="Times New Roman"/>
          <w:kern w:val="2"/>
          <w:sz w:val="22"/>
          <w:szCs w:val="22"/>
        </w:rPr>
        <w:t>披露之目的使用，</w:t>
      </w:r>
      <w:r>
        <w:rPr>
          <w:rFonts w:hint="eastAsia"/>
          <w:color w:val="000000"/>
          <w:sz w:val="22"/>
          <w:szCs w:val="22"/>
        </w:rPr>
        <w:t>未经本事务所书面同意，</w:t>
      </w:r>
      <w:r>
        <w:rPr>
          <w:rFonts w:hint="eastAsia" w:cs="Times New Roman"/>
          <w:kern w:val="2"/>
          <w:sz w:val="22"/>
          <w:szCs w:val="22"/>
        </w:rPr>
        <w:t>不得用于其他任何目的</w:t>
      </w:r>
      <w:r>
        <w:rPr>
          <w:rFonts w:hint="eastAsia"/>
          <w:sz w:val="22"/>
          <w:szCs w:val="22"/>
        </w:rPr>
        <w:t>。</w:t>
      </w:r>
    </w:p>
    <w:p>
      <w:pPr>
        <w:pStyle w:val="7"/>
        <w:spacing w:before="156" w:beforeLines="50" w:beforeAutospacing="0" w:after="156" w:afterLines="50" w:afterAutospacing="0" w:line="360" w:lineRule="exact"/>
        <w:ind w:firstLine="200"/>
        <w:jc w:val="both"/>
        <w:rPr>
          <w:sz w:val="22"/>
          <w:szCs w:val="22"/>
        </w:rPr>
      </w:pPr>
    </w:p>
    <w:p>
      <w:pPr>
        <w:pStyle w:val="7"/>
        <w:spacing w:before="156" w:beforeLines="50" w:beforeAutospacing="0" w:after="156" w:afterLines="50" w:afterAutospacing="0" w:line="360" w:lineRule="exact"/>
        <w:ind w:firstLine="200"/>
        <w:jc w:val="both"/>
        <w:rPr>
          <w:sz w:val="22"/>
          <w:szCs w:val="22"/>
        </w:rPr>
      </w:pPr>
    </w:p>
    <w:p>
      <w:pPr>
        <w:pStyle w:val="7"/>
        <w:spacing w:before="156" w:beforeLines="50" w:beforeAutospacing="0" w:after="156" w:afterLines="50" w:afterAutospacing="0" w:line="360" w:lineRule="exact"/>
        <w:ind w:firstLine="200"/>
        <w:jc w:val="both"/>
        <w:rPr>
          <w:sz w:val="22"/>
          <w:szCs w:val="22"/>
        </w:rPr>
      </w:pPr>
    </w:p>
    <w:p>
      <w:pPr>
        <w:pStyle w:val="7"/>
        <w:spacing w:before="156" w:beforeLines="50" w:beforeAutospacing="0" w:after="156" w:afterLines="50" w:afterAutospacing="0" w:line="360" w:lineRule="exact"/>
        <w:ind w:firstLine="200"/>
        <w:jc w:val="both"/>
        <w:rPr>
          <w:sz w:val="22"/>
          <w:szCs w:val="22"/>
        </w:rPr>
      </w:pPr>
    </w:p>
    <w:p>
      <w:pPr>
        <w:spacing w:before="156" w:beforeLines="50" w:after="156" w:afterLines="50" w:line="360" w:lineRule="exact"/>
        <w:ind w:firstLine="440" w:firstLineChars="200"/>
        <w:rPr>
          <w:rFonts w:ascii="宋体" w:hAnsi="宋体" w:eastAsia="宋体"/>
        </w:rPr>
      </w:pPr>
      <w:r>
        <w:rPr>
          <w:rFonts w:hint="eastAsia" w:ascii="宋体" w:hAnsi="宋体" w:eastAsia="宋体"/>
          <w:iCs/>
          <w:sz w:val="22"/>
        </w:rPr>
        <w:t>（本页无正文）</w:t>
      </w:r>
    </w:p>
    <w:p>
      <w:pPr>
        <w:spacing w:before="156" w:beforeLines="50" w:after="156" w:afterLines="50" w:line="360" w:lineRule="exact"/>
        <w:ind w:firstLine="440" w:firstLineChars="200"/>
        <w:rPr>
          <w:rStyle w:val="21"/>
          <w:rFonts w:ascii="宋体" w:hAnsi="宋体" w:eastAsia="宋体"/>
          <w:sz w:val="22"/>
          <w:szCs w:val="24"/>
        </w:rPr>
      </w:pPr>
    </w:p>
    <w:p>
      <w:pPr>
        <w:spacing w:before="156" w:beforeLines="50" w:after="156" w:afterLines="50" w:line="360" w:lineRule="exact"/>
        <w:ind w:firstLine="440" w:firstLineChars="200"/>
        <w:rPr>
          <w:rStyle w:val="21"/>
          <w:rFonts w:ascii="宋体" w:hAnsi="宋体" w:eastAsia="宋体"/>
          <w:sz w:val="22"/>
          <w:szCs w:val="24"/>
        </w:rPr>
      </w:pPr>
    </w:p>
    <w:p>
      <w:pPr>
        <w:spacing w:before="156" w:beforeLines="50" w:after="156" w:afterLines="50" w:line="360" w:lineRule="exact"/>
        <w:ind w:firstLine="440" w:firstLineChars="200"/>
        <w:rPr>
          <w:rStyle w:val="21"/>
          <w:rFonts w:ascii="宋体" w:hAnsi="宋体" w:eastAsia="宋体"/>
          <w:sz w:val="22"/>
          <w:szCs w:val="24"/>
        </w:rPr>
      </w:pPr>
    </w:p>
    <w:p>
      <w:pPr>
        <w:spacing w:before="156" w:beforeLines="50" w:after="156" w:afterLines="50" w:line="360" w:lineRule="exact"/>
        <w:ind w:firstLine="440" w:firstLineChars="200"/>
        <w:rPr>
          <w:rStyle w:val="21"/>
          <w:rFonts w:ascii="宋体" w:hAnsi="宋体" w:eastAsia="宋体"/>
          <w:sz w:val="22"/>
          <w:szCs w:val="24"/>
        </w:rPr>
      </w:pPr>
    </w:p>
    <w:p>
      <w:pPr>
        <w:spacing w:before="156" w:beforeLines="50" w:after="156" w:afterLines="50" w:line="360" w:lineRule="exact"/>
        <w:ind w:firstLine="440" w:firstLineChars="200"/>
        <w:rPr>
          <w:rStyle w:val="21"/>
          <w:rFonts w:ascii="宋体" w:hAnsi="宋体" w:eastAsia="宋体"/>
          <w:sz w:val="22"/>
          <w:szCs w:val="24"/>
        </w:rPr>
      </w:pPr>
    </w:p>
    <w:tbl>
      <w:tblPr>
        <w:tblStyle w:val="8"/>
        <w:tblW w:w="5000" w:type="pct"/>
        <w:jc w:val="center"/>
        <w:tblLayout w:type="autofit"/>
        <w:tblCellMar>
          <w:top w:w="0" w:type="dxa"/>
          <w:left w:w="108" w:type="dxa"/>
          <w:bottom w:w="0" w:type="dxa"/>
          <w:right w:w="108" w:type="dxa"/>
        </w:tblCellMar>
      </w:tblPr>
      <w:tblGrid>
        <w:gridCol w:w="4071"/>
        <w:gridCol w:w="379"/>
        <w:gridCol w:w="4072"/>
      </w:tblGrid>
      <w:tr>
        <w:tblPrEx>
          <w:tblCellMar>
            <w:top w:w="0" w:type="dxa"/>
            <w:left w:w="108" w:type="dxa"/>
            <w:bottom w:w="0" w:type="dxa"/>
            <w:right w:w="108" w:type="dxa"/>
          </w:tblCellMar>
        </w:tblPrEx>
        <w:trPr>
          <w:trHeight w:val="397" w:hRule="atLeast"/>
          <w:jc w:val="center"/>
        </w:trPr>
        <w:tc>
          <w:tcPr>
            <w:tcW w:w="3969" w:type="dxa"/>
          </w:tcPr>
          <w:p>
            <w:pPr>
              <w:spacing w:line="480" w:lineRule="auto"/>
              <w:rPr>
                <w:rFonts w:ascii="宋体" w:hAnsi="宋体" w:eastAsia="宋体"/>
                <w:sz w:val="22"/>
              </w:rPr>
            </w:pPr>
            <w:r>
              <w:rPr>
                <w:rFonts w:hint="eastAsia" w:ascii="宋体" w:hAnsi="宋体" w:eastAsia="宋体"/>
                <w:sz w:val="22"/>
              </w:rPr>
              <w:t>信永中和会计师事务所(特殊普通合伙)</w:t>
            </w:r>
          </w:p>
        </w:tc>
        <w:tc>
          <w:tcPr>
            <w:tcW w:w="369" w:type="dxa"/>
          </w:tcPr>
          <w:p>
            <w:pPr>
              <w:spacing w:line="480" w:lineRule="auto"/>
              <w:rPr>
                <w:rFonts w:ascii="宋体" w:hAnsi="宋体" w:eastAsia="宋体"/>
                <w:sz w:val="22"/>
              </w:rPr>
            </w:pPr>
          </w:p>
        </w:tc>
        <w:tc>
          <w:tcPr>
            <w:tcW w:w="3969" w:type="dxa"/>
          </w:tcPr>
          <w:p>
            <w:pPr>
              <w:spacing w:line="480" w:lineRule="auto"/>
              <w:rPr>
                <w:rFonts w:ascii="宋体" w:hAnsi="宋体" w:eastAsia="宋体"/>
                <w:sz w:val="22"/>
              </w:rPr>
            </w:pPr>
            <w:r>
              <w:rPr>
                <w:rFonts w:hint="eastAsia" w:ascii="宋体" w:hAnsi="宋体" w:eastAsia="宋体"/>
                <w:sz w:val="22"/>
              </w:rPr>
              <w:t>中国注册会计师：马传军</w:t>
            </w:r>
          </w:p>
        </w:tc>
      </w:tr>
      <w:tr>
        <w:tblPrEx>
          <w:tblCellMar>
            <w:top w:w="0" w:type="dxa"/>
            <w:left w:w="108" w:type="dxa"/>
            <w:bottom w:w="0" w:type="dxa"/>
            <w:right w:w="108" w:type="dxa"/>
          </w:tblCellMar>
        </w:tblPrEx>
        <w:trPr>
          <w:trHeight w:val="397" w:hRule="atLeast"/>
          <w:jc w:val="center"/>
        </w:trPr>
        <w:tc>
          <w:tcPr>
            <w:tcW w:w="3969" w:type="dxa"/>
          </w:tcPr>
          <w:p>
            <w:pPr>
              <w:spacing w:line="480" w:lineRule="auto"/>
              <w:rPr>
                <w:rFonts w:ascii="宋体" w:hAnsi="宋体" w:eastAsia="宋体"/>
                <w:sz w:val="22"/>
              </w:rPr>
            </w:pPr>
          </w:p>
        </w:tc>
        <w:tc>
          <w:tcPr>
            <w:tcW w:w="369" w:type="dxa"/>
          </w:tcPr>
          <w:p>
            <w:pPr>
              <w:spacing w:line="480" w:lineRule="auto"/>
              <w:rPr>
                <w:rFonts w:ascii="宋体" w:hAnsi="宋体" w:eastAsia="宋体"/>
                <w:sz w:val="22"/>
              </w:rPr>
            </w:pPr>
          </w:p>
        </w:tc>
        <w:tc>
          <w:tcPr>
            <w:tcW w:w="3969" w:type="dxa"/>
          </w:tcPr>
          <w:p>
            <w:pPr>
              <w:spacing w:line="480" w:lineRule="auto"/>
              <w:rPr>
                <w:rFonts w:ascii="宋体" w:hAnsi="宋体" w:eastAsia="宋体"/>
                <w:sz w:val="22"/>
              </w:rPr>
            </w:pPr>
          </w:p>
          <w:p>
            <w:pPr>
              <w:spacing w:line="480" w:lineRule="auto"/>
              <w:rPr>
                <w:rFonts w:ascii="宋体" w:hAnsi="宋体" w:eastAsia="宋体"/>
                <w:sz w:val="22"/>
              </w:rPr>
            </w:pPr>
          </w:p>
        </w:tc>
      </w:tr>
      <w:tr>
        <w:tblPrEx>
          <w:tblCellMar>
            <w:top w:w="0" w:type="dxa"/>
            <w:left w:w="108" w:type="dxa"/>
            <w:bottom w:w="0" w:type="dxa"/>
            <w:right w:w="108" w:type="dxa"/>
          </w:tblCellMar>
        </w:tblPrEx>
        <w:trPr>
          <w:trHeight w:val="397" w:hRule="atLeast"/>
          <w:jc w:val="center"/>
        </w:trPr>
        <w:tc>
          <w:tcPr>
            <w:tcW w:w="3969" w:type="dxa"/>
          </w:tcPr>
          <w:p>
            <w:pPr>
              <w:spacing w:line="480" w:lineRule="auto"/>
              <w:rPr>
                <w:rFonts w:ascii="宋体" w:hAnsi="宋体" w:eastAsia="宋体"/>
                <w:sz w:val="22"/>
              </w:rPr>
            </w:pPr>
          </w:p>
        </w:tc>
        <w:tc>
          <w:tcPr>
            <w:tcW w:w="369" w:type="dxa"/>
          </w:tcPr>
          <w:p>
            <w:pPr>
              <w:spacing w:line="480" w:lineRule="auto"/>
              <w:rPr>
                <w:rFonts w:ascii="宋体" w:hAnsi="宋体" w:eastAsia="宋体"/>
                <w:sz w:val="22"/>
              </w:rPr>
            </w:pPr>
          </w:p>
        </w:tc>
        <w:tc>
          <w:tcPr>
            <w:tcW w:w="3969" w:type="dxa"/>
          </w:tcPr>
          <w:p>
            <w:pPr>
              <w:spacing w:line="480" w:lineRule="auto"/>
              <w:rPr>
                <w:rFonts w:ascii="宋体" w:hAnsi="宋体" w:eastAsia="宋体"/>
                <w:sz w:val="22"/>
              </w:rPr>
            </w:pPr>
            <w:r>
              <w:rPr>
                <w:rFonts w:hint="eastAsia" w:ascii="宋体" w:hAnsi="宋体" w:eastAsia="宋体"/>
                <w:sz w:val="22"/>
              </w:rPr>
              <w:t>中国注册会计师：闫欢</w:t>
            </w:r>
          </w:p>
        </w:tc>
      </w:tr>
      <w:tr>
        <w:tblPrEx>
          <w:tblCellMar>
            <w:top w:w="0" w:type="dxa"/>
            <w:left w:w="108" w:type="dxa"/>
            <w:bottom w:w="0" w:type="dxa"/>
            <w:right w:w="108" w:type="dxa"/>
          </w:tblCellMar>
        </w:tblPrEx>
        <w:trPr>
          <w:trHeight w:val="397" w:hRule="atLeast"/>
          <w:jc w:val="center"/>
        </w:trPr>
        <w:tc>
          <w:tcPr>
            <w:tcW w:w="3969" w:type="dxa"/>
          </w:tcPr>
          <w:p>
            <w:pPr>
              <w:spacing w:line="480" w:lineRule="auto"/>
              <w:rPr>
                <w:rFonts w:ascii="宋体" w:hAnsi="宋体" w:eastAsia="宋体"/>
                <w:sz w:val="22"/>
              </w:rPr>
            </w:pPr>
          </w:p>
        </w:tc>
        <w:tc>
          <w:tcPr>
            <w:tcW w:w="369" w:type="dxa"/>
          </w:tcPr>
          <w:p>
            <w:pPr>
              <w:spacing w:line="480" w:lineRule="auto"/>
              <w:rPr>
                <w:rFonts w:ascii="宋体" w:hAnsi="宋体" w:eastAsia="宋体"/>
                <w:sz w:val="22"/>
              </w:rPr>
            </w:pPr>
          </w:p>
        </w:tc>
        <w:tc>
          <w:tcPr>
            <w:tcW w:w="3969" w:type="dxa"/>
          </w:tcPr>
          <w:p>
            <w:pPr>
              <w:spacing w:line="480" w:lineRule="auto"/>
              <w:rPr>
                <w:rFonts w:ascii="宋体" w:hAnsi="宋体" w:eastAsia="宋体"/>
                <w:sz w:val="22"/>
              </w:rPr>
            </w:pPr>
          </w:p>
        </w:tc>
      </w:tr>
      <w:tr>
        <w:tblPrEx>
          <w:tblCellMar>
            <w:top w:w="0" w:type="dxa"/>
            <w:left w:w="108" w:type="dxa"/>
            <w:bottom w:w="0" w:type="dxa"/>
            <w:right w:w="108" w:type="dxa"/>
          </w:tblCellMar>
        </w:tblPrEx>
        <w:trPr>
          <w:trHeight w:val="397" w:hRule="atLeast"/>
          <w:jc w:val="center"/>
        </w:trPr>
        <w:tc>
          <w:tcPr>
            <w:tcW w:w="3969" w:type="dxa"/>
          </w:tcPr>
          <w:p>
            <w:pPr>
              <w:spacing w:line="480" w:lineRule="auto"/>
              <w:jc w:val="center"/>
              <w:rPr>
                <w:rFonts w:ascii="宋体" w:hAnsi="宋体" w:eastAsia="宋体"/>
                <w:sz w:val="22"/>
              </w:rPr>
            </w:pPr>
            <w:r>
              <w:rPr>
                <w:rFonts w:hint="eastAsia" w:ascii="宋体" w:hAnsi="宋体" w:eastAsia="宋体"/>
                <w:sz w:val="22"/>
              </w:rPr>
              <w:t xml:space="preserve">中国 </w:t>
            </w:r>
            <w:r>
              <w:rPr>
                <w:rFonts w:ascii="宋体" w:hAnsi="宋体" w:eastAsia="宋体"/>
                <w:sz w:val="22"/>
              </w:rPr>
              <w:t xml:space="preserve"> </w:t>
            </w:r>
            <w:r>
              <w:rPr>
                <w:rFonts w:hint="eastAsia" w:ascii="宋体" w:hAnsi="宋体" w:eastAsia="宋体"/>
                <w:sz w:val="22"/>
              </w:rPr>
              <w:t>北京</w:t>
            </w:r>
          </w:p>
        </w:tc>
        <w:tc>
          <w:tcPr>
            <w:tcW w:w="369" w:type="dxa"/>
          </w:tcPr>
          <w:p>
            <w:pPr>
              <w:spacing w:line="480" w:lineRule="auto"/>
              <w:rPr>
                <w:rFonts w:ascii="宋体" w:hAnsi="宋体" w:eastAsia="宋体"/>
                <w:sz w:val="22"/>
              </w:rPr>
            </w:pPr>
          </w:p>
        </w:tc>
        <w:tc>
          <w:tcPr>
            <w:tcW w:w="3969" w:type="dxa"/>
          </w:tcPr>
          <w:p>
            <w:pPr>
              <w:spacing w:line="480" w:lineRule="auto"/>
              <w:rPr>
                <w:rFonts w:ascii="宋体" w:hAnsi="宋体" w:eastAsia="宋体"/>
                <w:sz w:val="22"/>
              </w:rPr>
            </w:pPr>
            <w:r>
              <w:rPr>
                <w:rFonts w:hint="eastAsia" w:ascii="宋体" w:hAnsi="宋体" w:eastAsia="宋体"/>
                <w:sz w:val="22"/>
              </w:rPr>
              <w:t>二○二四年三月二十八日</w:t>
            </w:r>
          </w:p>
        </w:tc>
      </w:tr>
    </w:tbl>
    <w:p>
      <w:pPr>
        <w:rPr>
          <w:rFonts w:ascii="宋体" w:hAnsi="宋体" w:eastAsia="宋体"/>
          <w:b/>
          <w:color w:val="000000"/>
          <w:sz w:val="22"/>
        </w:rPr>
      </w:pPr>
    </w:p>
    <w:p>
      <w:pPr>
        <w:widowControl/>
        <w:jc w:val="left"/>
        <w:rPr>
          <w:rFonts w:ascii="宋体" w:hAnsi="宋体" w:eastAsia="宋体"/>
          <w:szCs w:val="21"/>
        </w:rPr>
      </w:pPr>
    </w:p>
    <w:p>
      <w:pPr>
        <w:widowControl/>
        <w:jc w:val="left"/>
        <w:rPr>
          <w:rFonts w:ascii="宋体" w:hAnsi="宋体" w:eastAsia="宋体"/>
          <w:szCs w:val="21"/>
        </w:rPr>
      </w:pPr>
    </w:p>
    <w:p>
      <w:pPr>
        <w:widowControl/>
        <w:jc w:val="left"/>
        <w:rPr>
          <w:rFonts w:hint="eastAsia" w:ascii="宋体" w:hAnsi="宋体" w:eastAsia="宋体"/>
          <w:szCs w:val="21"/>
        </w:rPr>
        <w:sectPr>
          <w:pgSz w:w="11906" w:h="16838"/>
          <w:pgMar w:top="1440" w:right="1800" w:bottom="1440" w:left="1800" w:header="851" w:footer="992" w:gutter="0"/>
          <w:cols w:space="425" w:num="1"/>
          <w:docGrid w:type="lines" w:linePitch="312" w:charSpace="0"/>
        </w:sectPr>
      </w:pPr>
    </w:p>
    <w:p>
      <w:pPr>
        <w:rPr>
          <w:b/>
          <w:bCs/>
          <w:szCs w:val="21"/>
        </w:rPr>
      </w:pPr>
      <w:r>
        <w:rPr>
          <w:rFonts w:hint="eastAsia"/>
          <w:b/>
          <w:bCs/>
          <w:szCs w:val="21"/>
        </w:rPr>
        <w:t>附表2</w:t>
      </w:r>
    </w:p>
    <w:p>
      <w:pPr>
        <w:rPr>
          <w:b/>
          <w:bCs/>
          <w:szCs w:val="21"/>
        </w:rPr>
      </w:pPr>
    </w:p>
    <w:sdt>
      <w:sdtPr>
        <w:rPr>
          <w:rFonts w:hint="eastAsia" w:ascii="黑体" w:hAnsi="黑体" w:eastAsia="黑体"/>
          <w:b/>
          <w:color w:val="FF0000"/>
          <w:szCs w:val="21"/>
        </w:rPr>
        <w:alias w:val="模块:非经营性资金占用及其他关联资金往来情况表"/>
        <w:tag w:val="_SEC_70c72612375340aca6969a081b3d4196"/>
        <w:id w:val="1221944534"/>
        <w:lock w:val="sdtLocked"/>
        <w:placeholder>
          <w:docPart w:val="GBC22222222222222222222222222222"/>
        </w:placeholder>
      </w:sdtPr>
      <w:sdtEndPr>
        <w:rPr>
          <w:rFonts w:hint="eastAsia" w:ascii="黑体" w:hAnsi="黑体" w:eastAsia="黑体"/>
          <w:b/>
          <w:color w:val="FF0000"/>
          <w:sz w:val="28"/>
          <w:szCs w:val="28"/>
        </w:rPr>
      </w:sdtEndPr>
      <w:sdtContent>
        <w:p>
          <w:pPr>
            <w:spacing w:line="480" w:lineRule="auto"/>
            <w:jc w:val="center"/>
            <w:rPr>
              <w:rFonts w:ascii="黑体" w:hAnsi="黑体" w:eastAsia="黑体"/>
              <w:b/>
              <w:color w:val="FF0000"/>
              <w:sz w:val="28"/>
              <w:szCs w:val="28"/>
            </w:rPr>
          </w:pPr>
          <w:r>
            <w:rPr>
              <w:rFonts w:hint="eastAsia" w:ascii="黑体" w:hAnsi="黑体" w:eastAsia="黑体"/>
              <w:b/>
              <w:color w:val="FF0000"/>
              <w:sz w:val="28"/>
              <w:szCs w:val="28"/>
            </w:rPr>
            <w:t>关于</w:t>
          </w:r>
          <w:sdt>
            <w:sdtPr>
              <w:rPr>
                <w:rFonts w:hint="eastAsia" w:ascii="黑体" w:hAnsi="黑体" w:eastAsia="黑体"/>
                <w:b/>
                <w:color w:val="FF0000"/>
                <w:sz w:val="28"/>
                <w:szCs w:val="28"/>
              </w:rPr>
              <w:alias w:val="公司名称"/>
              <w:tag w:val="_GBC_29a7fb4f63d849af85d987c2a1b9fad4"/>
              <w:id w:val="-1372368777"/>
              <w:lock w:val="sdtLocked"/>
              <w:placeholder>
                <w:docPart w:val="GBC22222222222222222222222222222"/>
              </w:placeholder>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北京京城机电股份有限公司</w:t>
              </w:r>
            </w:sdtContent>
          </w:sdt>
        </w:p>
        <w:p>
          <w:pPr>
            <w:spacing w:line="480" w:lineRule="auto"/>
            <w:jc w:val="center"/>
            <w:rPr>
              <w:rFonts w:ascii="黑体" w:hAnsi="黑体" w:eastAsia="黑体"/>
              <w:b/>
              <w:color w:val="FF0000"/>
              <w:sz w:val="28"/>
              <w:szCs w:val="28"/>
            </w:rPr>
          </w:pPr>
          <w:r>
            <w:rPr>
              <w:rFonts w:ascii="黑体" w:hAnsi="黑体" w:eastAsia="黑体"/>
              <w:b/>
              <w:color w:val="FF0000"/>
              <w:sz w:val="28"/>
              <w:szCs w:val="28"/>
            </w:rPr>
            <w:t>2023</w:t>
          </w:r>
          <w:r>
            <w:rPr>
              <w:rFonts w:hint="eastAsia" w:ascii="黑体" w:hAnsi="黑体" w:eastAsia="黑体"/>
              <w:b/>
              <w:color w:val="FF0000"/>
              <w:sz w:val="28"/>
              <w:szCs w:val="28"/>
            </w:rPr>
            <w:t>年度</w:t>
          </w:r>
          <w:r>
            <w:rPr>
              <w:rFonts w:ascii="黑体" w:hAnsi="黑体" w:eastAsia="黑体"/>
              <w:b/>
              <w:color w:val="FF0000"/>
              <w:sz w:val="28"/>
              <w:szCs w:val="28"/>
            </w:rPr>
            <w:t>非经营性资金占用及其他关联资金往来情况</w:t>
          </w:r>
          <w:r>
            <w:rPr>
              <w:rFonts w:hint="eastAsia" w:ascii="黑体" w:hAnsi="黑体" w:eastAsia="黑体"/>
              <w:b/>
              <w:color w:val="FF0000"/>
              <w:sz w:val="28"/>
              <w:szCs w:val="28"/>
            </w:rPr>
            <w:t>表</w:t>
          </w:r>
        </w:p>
      </w:sdtContent>
    </w:sdt>
    <w:p/>
    <w:sdt>
      <w:sdtPr>
        <w:rPr>
          <w:b/>
          <w:bCs/>
        </w:rPr>
        <w:alias w:val="模块:上市公司报告期控股股东及其他关联方资金占用情况汇总表"/>
        <w:tag w:val="_SEC_4c8f3c212e754b3691575db9a087f8b5"/>
        <w:id w:val="-1943833309"/>
        <w:lock w:val="sdtLocked"/>
        <w:placeholder>
          <w:docPart w:val="GBC22222222222222222222222222222"/>
        </w:placeholder>
      </w:sdtPr>
      <w:sdtEndPr>
        <w:rPr>
          <w:b w:val="0"/>
          <w:bCs w:val="0"/>
        </w:rPr>
      </w:sdtEndPr>
      <w:sdtContent>
        <w:p>
          <w:pPr>
            <w:jc w:val="right"/>
          </w:pPr>
          <w:r>
            <w:rPr>
              <w:rFonts w:hint="eastAsia"/>
            </w:rPr>
            <w:t>单位：</w:t>
          </w:r>
          <w:sdt>
            <w:sdtPr>
              <w:rPr>
                <w:rFonts w:hint="eastAsia"/>
              </w:rPr>
              <w:alias w:val="单位：上市公司本年年度控股股东及其他关联方资金占用情况汇总表"/>
              <w:tag w:val="_GBC_6befa58c923946e89e7dde863e93ec70"/>
              <w:id w:val="-129327854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rPr>
                <w:rFonts w:hint="eastAsia"/>
              </w:rPr>
            </w:sdtEndPr>
            <w:sdtContent>
              <w:r>
                <w:rPr>
                  <w:rFonts w:hint="eastAsia"/>
                </w:rPr>
                <w:t>万元</w:t>
              </w:r>
            </w:sdtContent>
          </w:sdt>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1475"/>
            <w:gridCol w:w="1540"/>
            <w:gridCol w:w="1133"/>
            <w:gridCol w:w="1092"/>
            <w:gridCol w:w="1148"/>
            <w:gridCol w:w="1134"/>
            <w:gridCol w:w="1148"/>
            <w:gridCol w:w="1147"/>
            <w:gridCol w:w="1190"/>
            <w:gridCol w:w="1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sdt>
              <w:sdtPr>
                <w:rPr>
                  <w:rFonts w:ascii="宋体" w:hAnsi="宋体" w:eastAsia="宋体" w:cs="Times New Roman"/>
                  <w:bCs/>
                  <w:kern w:val="0"/>
                  <w:sz w:val="20"/>
                  <w:szCs w:val="21"/>
                </w:rPr>
                <w:tag w:val="_PLD_b48d71c810904ea0bcd250aea442a506"/>
                <w:id w:val="-1894657953"/>
                <w:lock w:val="sdtLocked"/>
              </w:sdtPr>
              <w:sdtEndPr>
                <w:rPr>
                  <w:rFonts w:ascii="宋体" w:hAnsi="宋体" w:eastAsia="宋体" w:cs="Times New Roman"/>
                  <w:bCs/>
                  <w:kern w:val="0"/>
                  <w:sz w:val="20"/>
                  <w:szCs w:val="21"/>
                </w:rPr>
              </w:sdtEndPr>
              <w:sdtContent>
                <w:tc>
                  <w:tcPr>
                    <w:tcW w:w="1843" w:type="dxa"/>
                    <w:vAlign w:val="center"/>
                  </w:tcPr>
                  <w:p>
                    <w:pPr>
                      <w:jc w:val="center"/>
                      <w:rPr>
                        <w:rFonts w:ascii="宋体" w:hAnsi="宋体" w:eastAsia="宋体" w:cs="Times New Roman"/>
                        <w:kern w:val="0"/>
                        <w:sz w:val="21"/>
                        <w:szCs w:val="21"/>
                      </w:rPr>
                    </w:pPr>
                    <w:r>
                      <w:rPr>
                        <w:rFonts w:ascii="宋体" w:hAnsi="宋体" w:eastAsia="宋体" w:cs="Times New Roman"/>
                        <w:bCs/>
                        <w:kern w:val="0"/>
                        <w:sz w:val="21"/>
                        <w:szCs w:val="21"/>
                      </w:rPr>
                      <w:t>非经营性资金占用</w:t>
                    </w:r>
                  </w:p>
                </w:tc>
              </w:sdtContent>
            </w:sdt>
            <w:sdt>
              <w:sdtPr>
                <w:rPr>
                  <w:rFonts w:ascii="宋体" w:hAnsi="宋体" w:eastAsia="宋体" w:cs="Times New Roman"/>
                  <w:kern w:val="0"/>
                  <w:sz w:val="20"/>
                  <w:szCs w:val="21"/>
                </w:rPr>
                <w:tag w:val="_PLD_8d951c1fdf854ec4b9a407f441996220"/>
                <w:id w:val="1004857517"/>
                <w:lock w:val="sdtLocked"/>
              </w:sdtPr>
              <w:sdtEndPr>
                <w:rPr>
                  <w:rFonts w:ascii="宋体" w:hAnsi="宋体" w:eastAsia="宋体" w:cs="Times New Roman"/>
                  <w:kern w:val="0"/>
                  <w:sz w:val="20"/>
                  <w:szCs w:val="21"/>
                </w:rPr>
              </w:sdtEndPr>
              <w:sdtContent>
                <w:tc>
                  <w:tcPr>
                    <w:tcW w:w="1475"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资金占用方</w:t>
                    </w:r>
                  </w:p>
                  <w:p>
                    <w:pPr>
                      <w:jc w:val="center"/>
                      <w:rPr>
                        <w:rFonts w:ascii="宋体" w:hAnsi="宋体" w:eastAsia="宋体" w:cs="Times New Roman"/>
                        <w:kern w:val="0"/>
                        <w:sz w:val="21"/>
                        <w:szCs w:val="21"/>
                      </w:rPr>
                    </w:pPr>
                    <w:r>
                      <w:rPr>
                        <w:rFonts w:ascii="宋体" w:hAnsi="宋体" w:eastAsia="宋体" w:cs="Times New Roman"/>
                        <w:kern w:val="0"/>
                        <w:sz w:val="21"/>
                        <w:szCs w:val="21"/>
                      </w:rPr>
                      <w:t>名称</w:t>
                    </w:r>
                  </w:p>
                </w:tc>
              </w:sdtContent>
            </w:sdt>
            <w:sdt>
              <w:sdtPr>
                <w:rPr>
                  <w:rFonts w:ascii="宋体" w:hAnsi="宋体" w:eastAsia="宋体" w:cs="Times New Roman"/>
                  <w:kern w:val="0"/>
                  <w:sz w:val="20"/>
                  <w:szCs w:val="21"/>
                </w:rPr>
                <w:tag w:val="_PLD_dd4b561accab473cbcc9c5282acd8ed9"/>
                <w:id w:val="-1475517812"/>
                <w:lock w:val="sdtLocked"/>
              </w:sdtPr>
              <w:sdtEndPr>
                <w:rPr>
                  <w:rFonts w:ascii="宋体" w:hAnsi="宋体" w:eastAsia="宋体" w:cs="Times New Roman"/>
                  <w:kern w:val="0"/>
                  <w:sz w:val="20"/>
                  <w:szCs w:val="21"/>
                </w:rPr>
              </w:sdtEndPr>
              <w:sdtContent>
                <w:tc>
                  <w:tcPr>
                    <w:tcW w:w="1540"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占用方与上市公司的关联关系</w:t>
                    </w:r>
                  </w:p>
                </w:tc>
              </w:sdtContent>
            </w:sdt>
            <w:sdt>
              <w:sdtPr>
                <w:rPr>
                  <w:rFonts w:ascii="宋体" w:hAnsi="宋体" w:eastAsia="宋体" w:cs="Times New Roman"/>
                  <w:kern w:val="0"/>
                  <w:sz w:val="20"/>
                  <w:szCs w:val="21"/>
                </w:rPr>
                <w:tag w:val="_PLD_5d275183748d41c297580da1d177c5e7"/>
                <w:id w:val="-104111960"/>
                <w:lock w:val="sdtLocked"/>
              </w:sdtPr>
              <w:sdtEndPr>
                <w:rPr>
                  <w:rFonts w:ascii="宋体" w:hAnsi="宋体" w:eastAsia="宋体" w:cs="Times New Roman"/>
                  <w:kern w:val="0"/>
                  <w:sz w:val="20"/>
                  <w:szCs w:val="21"/>
                </w:rPr>
              </w:sdtEndPr>
              <w:sdtContent>
                <w:tc>
                  <w:tcPr>
                    <w:tcW w:w="1133"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上市公司核算的会计科目</w:t>
                    </w:r>
                  </w:p>
                </w:tc>
              </w:sdtContent>
            </w:sdt>
            <w:sdt>
              <w:sdtPr>
                <w:rPr>
                  <w:rFonts w:hint="eastAsia" w:ascii="宋体" w:hAnsi="宋体" w:eastAsia="宋体" w:cs="Times New Roman"/>
                  <w:kern w:val="0"/>
                  <w:sz w:val="20"/>
                  <w:szCs w:val="21"/>
                </w:rPr>
                <w:tag w:val="_PLD_a7ffc4cfe19e4ba498c403f35d5799bb"/>
                <w:id w:val="1896700767"/>
                <w:lock w:val="sdtLocked"/>
              </w:sdtPr>
              <w:sdtEndPr>
                <w:rPr>
                  <w:rFonts w:hint="default" w:ascii="Times New Roman" w:hAnsi="Times New Roman" w:eastAsia="宋体" w:cs="Times New Roman"/>
                  <w:kern w:val="0"/>
                  <w:sz w:val="20"/>
                  <w:szCs w:val="20"/>
                </w:rPr>
              </w:sdtEndPr>
              <w:sdtContent>
                <w:tc>
                  <w:tcPr>
                    <w:tcW w:w="1092"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2023年</w:t>
                    </w:r>
                    <w:r>
                      <w:rPr>
                        <w:rFonts w:ascii="宋体" w:hAnsi="宋体" w:eastAsia="宋体" w:cs="Times New Roman"/>
                        <w:kern w:val="0"/>
                        <w:sz w:val="21"/>
                        <w:szCs w:val="21"/>
                      </w:rPr>
                      <w:t>期初占用资金余额</w:t>
                    </w:r>
                  </w:p>
                </w:tc>
              </w:sdtContent>
            </w:sdt>
            <w:sdt>
              <w:sdtPr>
                <w:rPr>
                  <w:rFonts w:hint="eastAsia" w:ascii="宋体" w:hAnsi="宋体" w:eastAsia="宋体" w:cs="Times New Roman"/>
                  <w:kern w:val="0"/>
                  <w:sz w:val="20"/>
                  <w:szCs w:val="21"/>
                </w:rPr>
                <w:tag w:val="_PLD_9320d6b6e633450f8dde5ea23091d57f"/>
                <w:id w:val="-1501655519"/>
                <w:lock w:val="sdtLocked"/>
              </w:sdtPr>
              <w:sdtEndPr>
                <w:rPr>
                  <w:rFonts w:hint="default" w:ascii="Times New Roman" w:hAnsi="Times New Roman" w:eastAsia="宋体" w:cs="Times New Roman"/>
                  <w:kern w:val="0"/>
                  <w:sz w:val="20"/>
                  <w:szCs w:val="20"/>
                </w:rPr>
              </w:sdtEndPr>
              <w:sdtContent>
                <w:tc>
                  <w:tcPr>
                    <w:tcW w:w="114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2023年度</w:t>
                    </w:r>
                    <w:r>
                      <w:rPr>
                        <w:rFonts w:ascii="宋体" w:hAnsi="宋体" w:eastAsia="宋体" w:cs="Times New Roman"/>
                        <w:kern w:val="0"/>
                        <w:sz w:val="21"/>
                        <w:szCs w:val="21"/>
                      </w:rPr>
                      <w:t>占用累计发生金额(不含利息)</w:t>
                    </w:r>
                  </w:p>
                </w:tc>
              </w:sdtContent>
            </w:sdt>
            <w:sdt>
              <w:sdtPr>
                <w:rPr>
                  <w:rFonts w:hint="eastAsia" w:ascii="宋体" w:hAnsi="宋体" w:eastAsia="宋体" w:cs="Times New Roman"/>
                  <w:kern w:val="0"/>
                  <w:sz w:val="20"/>
                  <w:szCs w:val="21"/>
                </w:rPr>
                <w:tag w:val="_PLD_51e5f22c93bd44cdb47889bf781fbd9e"/>
                <w:id w:val="-273859223"/>
                <w:lock w:val="sdtLocked"/>
              </w:sdtPr>
              <w:sdtEndPr>
                <w:rPr>
                  <w:rFonts w:hint="default" w:ascii="Times New Roman" w:hAnsi="Times New Roman" w:eastAsia="宋体" w:cs="Times New Roman"/>
                  <w:kern w:val="0"/>
                  <w:sz w:val="20"/>
                  <w:szCs w:val="20"/>
                </w:rPr>
              </w:sdtEndPr>
              <w:sdtContent>
                <w:tc>
                  <w:tcPr>
                    <w:tcW w:w="1134"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2023年度</w:t>
                    </w:r>
                    <w:r>
                      <w:rPr>
                        <w:rFonts w:ascii="宋体" w:hAnsi="宋体" w:eastAsia="宋体" w:cs="Times New Roman"/>
                        <w:kern w:val="0"/>
                        <w:sz w:val="21"/>
                        <w:szCs w:val="21"/>
                      </w:rPr>
                      <w:t>占用资金的利息(如有)</w:t>
                    </w:r>
                  </w:p>
                </w:tc>
              </w:sdtContent>
            </w:sdt>
            <w:sdt>
              <w:sdtPr>
                <w:rPr>
                  <w:rFonts w:hint="eastAsia" w:ascii="宋体" w:hAnsi="宋体" w:eastAsia="宋体" w:cs="Times New Roman"/>
                  <w:kern w:val="0"/>
                  <w:sz w:val="20"/>
                  <w:szCs w:val="21"/>
                </w:rPr>
                <w:tag w:val="_PLD_a9c88f196d5c4f919dbc400349abd2de"/>
                <w:id w:val="924450344"/>
                <w:lock w:val="sdtLocked"/>
              </w:sdtPr>
              <w:sdtEndPr>
                <w:rPr>
                  <w:rFonts w:hint="default" w:ascii="Times New Roman" w:hAnsi="Times New Roman" w:eastAsia="宋体" w:cs="Times New Roman"/>
                  <w:kern w:val="0"/>
                  <w:sz w:val="20"/>
                  <w:szCs w:val="20"/>
                </w:rPr>
              </w:sdtEndPr>
              <w:sdtContent>
                <w:tc>
                  <w:tcPr>
                    <w:tcW w:w="114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2023年度</w:t>
                    </w:r>
                    <w:r>
                      <w:rPr>
                        <w:rFonts w:ascii="宋体" w:hAnsi="宋体" w:eastAsia="宋体" w:cs="Times New Roman"/>
                        <w:kern w:val="0"/>
                        <w:sz w:val="21"/>
                        <w:szCs w:val="21"/>
                      </w:rPr>
                      <w:t>偿还累计发生金额</w:t>
                    </w:r>
                  </w:p>
                </w:tc>
              </w:sdtContent>
            </w:sdt>
            <w:sdt>
              <w:sdtPr>
                <w:rPr>
                  <w:rFonts w:ascii="宋体" w:hAnsi="宋体" w:eastAsia="宋体" w:cs="Times New Roman"/>
                  <w:kern w:val="0"/>
                  <w:sz w:val="20"/>
                  <w:szCs w:val="21"/>
                </w:rPr>
                <w:tag w:val="_PLD_c39e8eb759484de79d4283ec71056dc7"/>
                <w:id w:val="-1432816059"/>
                <w:lock w:val="sdtLocked"/>
              </w:sdtPr>
              <w:sdtEndPr>
                <w:rPr>
                  <w:rFonts w:ascii="宋体" w:hAnsi="宋体" w:eastAsia="宋体" w:cs="Times New Roman"/>
                  <w:kern w:val="0"/>
                  <w:sz w:val="20"/>
                  <w:szCs w:val="21"/>
                </w:rPr>
              </w:sdtEndPr>
              <w:sdtContent>
                <w:tc>
                  <w:tcPr>
                    <w:tcW w:w="1147"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w:t>
                    </w:r>
                    <w:r>
                      <w:rPr>
                        <w:rFonts w:hint="eastAsia" w:ascii="宋体" w:hAnsi="宋体" w:eastAsia="宋体" w:cs="Times New Roman"/>
                        <w:kern w:val="0"/>
                        <w:sz w:val="21"/>
                        <w:szCs w:val="21"/>
                      </w:rPr>
                      <w:t>年</w:t>
                    </w:r>
                    <w:r>
                      <w:rPr>
                        <w:rFonts w:ascii="宋体" w:hAnsi="宋体" w:eastAsia="宋体" w:cs="Times New Roman"/>
                        <w:kern w:val="0"/>
                        <w:sz w:val="21"/>
                        <w:szCs w:val="21"/>
                      </w:rPr>
                      <w:t>期末占用资金余额</w:t>
                    </w:r>
                  </w:p>
                </w:tc>
              </w:sdtContent>
            </w:sdt>
            <w:sdt>
              <w:sdtPr>
                <w:rPr>
                  <w:rFonts w:ascii="宋体" w:hAnsi="宋体" w:eastAsia="宋体" w:cs="Times New Roman"/>
                  <w:kern w:val="0"/>
                  <w:sz w:val="20"/>
                  <w:szCs w:val="21"/>
                </w:rPr>
                <w:tag w:val="_PLD_c7e5669a0e0b4340b236804d999f496d"/>
                <w:id w:val="605239708"/>
                <w:lock w:val="sdtLocked"/>
              </w:sdtPr>
              <w:sdtEndPr>
                <w:rPr>
                  <w:rFonts w:ascii="宋体" w:hAnsi="宋体" w:eastAsia="宋体" w:cs="Times New Roman"/>
                  <w:kern w:val="0"/>
                  <w:sz w:val="20"/>
                  <w:szCs w:val="21"/>
                </w:rPr>
              </w:sdtEndPr>
              <w:sdtContent>
                <w:tc>
                  <w:tcPr>
                    <w:tcW w:w="1190"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占用形成原因</w:t>
                    </w:r>
                  </w:p>
                </w:tc>
              </w:sdtContent>
            </w:sdt>
            <w:sdt>
              <w:sdtPr>
                <w:rPr>
                  <w:rFonts w:ascii="宋体" w:hAnsi="宋体" w:eastAsia="宋体" w:cs="Times New Roman"/>
                  <w:kern w:val="0"/>
                  <w:sz w:val="20"/>
                  <w:szCs w:val="21"/>
                </w:rPr>
                <w:tag w:val="_PLD_9f1b281a038f4253acc594f40b36b085"/>
                <w:id w:val="1695338591"/>
                <w:lock w:val="sdtLocked"/>
              </w:sdtPr>
              <w:sdtEndPr>
                <w:rPr>
                  <w:rFonts w:ascii="宋体" w:hAnsi="宋体" w:eastAsia="宋体" w:cs="Times New Roman"/>
                  <w:kern w:val="0"/>
                  <w:sz w:val="20"/>
                  <w:szCs w:val="21"/>
                </w:rPr>
              </w:sdtEndPr>
              <w:sdtContent>
                <w:tc>
                  <w:tcPr>
                    <w:tcW w:w="1078"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占用性质</w:t>
                    </w:r>
                  </w:p>
                </w:tc>
              </w:sdtContent>
            </w:sdt>
          </w:tr>
          <w:sdt>
            <w:sdtPr>
              <w:rPr>
                <w:rFonts w:ascii="宋体" w:hAnsi="宋体" w:eastAsiaTheme="minorEastAsia" w:cstheme="minorBidi"/>
                <w:kern w:val="2"/>
                <w:sz w:val="21"/>
                <w:szCs w:val="21"/>
                <w14:ligatures w14:val="standardContextual"/>
              </w:rPr>
              <w:alias w:val="现控股股东及其他关联方非经营性资金占用情况"/>
              <w:tag w:val="_TUP_f2c5269e1b894ab582949e9efcc3ac0a"/>
              <w:id w:val="226038638"/>
              <w:lock w:val="sdtLocked"/>
              <w:placeholder>
                <w:docPart w:val="ADCB772B1521433EA858878523329E1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43" w:type="dxa"/>
                    <w:vMerge w:val="restart"/>
                    <w:vAlign w:val="center"/>
                  </w:tcPr>
                  <w:sdt>
                    <w:sdtPr>
                      <w:rPr>
                        <w:rFonts w:ascii="宋体" w:hAnsi="宋体" w:eastAsia="宋体" w:cs="Times New Roman"/>
                        <w:kern w:val="0"/>
                        <w:sz w:val="20"/>
                        <w:szCs w:val="21"/>
                      </w:rPr>
                      <w:tag w:val="_PLD_262d098e01dd425aa31ba55074afc9b9"/>
                      <w:id w:val="677935029"/>
                      <w:lock w:val="sdtLocked"/>
                    </w:sdtPr>
                    <w:sdtEndPr>
                      <w:rPr>
                        <w:rFonts w:ascii="宋体" w:hAnsi="宋体" w:eastAsia="宋体" w:cs="Times New Roman"/>
                        <w:kern w:val="0"/>
                        <w:sz w:val="20"/>
                        <w:szCs w:val="21"/>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现控股股东、实际控制人及其附属企业</w:t>
                        </w:r>
                      </w:p>
                    </w:sdtContent>
                  </w:sdt>
                </w:tc>
                <w:tc>
                  <w:tcPr>
                    <w:tcW w:w="1475" w:type="dxa"/>
                    <w:vAlign w:val="center"/>
                  </w:tcPr>
                  <w:p>
                    <w:pPr>
                      <w:jc w:val="left"/>
                      <w:rPr>
                        <w:rFonts w:hint="eastAsia" w:ascii="宋体" w:hAnsi="宋体" w:eastAsia="宋体" w:cs="Times New Roman"/>
                        <w:kern w:val="0"/>
                        <w:sz w:val="20"/>
                        <w:szCs w:val="21"/>
                        <w:lang w:val="en-US" w:eastAsia="zh-CN"/>
                      </w:rPr>
                    </w:pPr>
                    <w:bookmarkStart w:id="1" w:name="_GoBack"/>
                    <w:bookmarkEnd w:id="1"/>
                  </w:p>
                </w:tc>
                <w:sdt>
                  <w:sdtPr>
                    <w:rPr>
                      <w:rFonts w:hint="eastAsia" w:ascii="宋体" w:hAnsi="宋体" w:eastAsia="宋体" w:cs="Times New Roman"/>
                      <w:kern w:val="0"/>
                      <w:sz w:val="20"/>
                      <w:szCs w:val="21"/>
                    </w:rPr>
                    <w:alias w:val="现大股东及其附属企业非经营性资金占用方与上市公司的关联关系"/>
                    <w:tag w:val="_GBC_4826c7a1a91242c2bd6ad5b98af01b19"/>
                    <w:id w:val="-989947859"/>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　</w:t>
                        </w:r>
                      </w:p>
                    </w:tc>
                  </w:sdtContent>
                </w:sdt>
                <w:sdt>
                  <w:sdtPr>
                    <w:rPr>
                      <w:rFonts w:hint="eastAsia" w:ascii="宋体" w:hAnsi="宋体" w:eastAsia="宋体" w:cs="Times New Roman"/>
                      <w:kern w:val="0"/>
                      <w:sz w:val="20"/>
                      <w:szCs w:val="21"/>
                    </w:rPr>
                    <w:alias w:val="现大股东及其附属企业非经营性资金占用上市公司核算的会计科目"/>
                    <w:tag w:val="_GBC_8412a79e88fe41cdbf8e4d5d4b47dbe0"/>
                    <w:id w:val="1566531169"/>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Style w:val="12"/>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非经营性占用</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现大股东及其附属企业非经营性资金占用方与上市公司的关联关系"/>
                <w:tag w:val="_GBC_4826c7a1a91242c2bd6ad5b98af01b19"/>
                <w:id w:val="-1409615417"/>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　</w:t>
                    </w:r>
                  </w:p>
                </w:tc>
              </w:sdtContent>
            </w:sdt>
            <w:sdt>
              <w:sdtPr>
                <w:rPr>
                  <w:rFonts w:hint="eastAsia" w:ascii="宋体" w:hAnsi="宋体" w:eastAsia="宋体" w:cs="Times New Roman"/>
                  <w:kern w:val="0"/>
                  <w:sz w:val="20"/>
                  <w:szCs w:val="21"/>
                </w:rPr>
                <w:alias w:val="现大股东及其附属企业非经营性资金占用上市公司核算的会计科目"/>
                <w:tag w:val="_GBC_8412a79e88fe41cdbf8e4d5d4b47dbe0"/>
                <w:id w:val="-1133642905"/>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Style w:val="12"/>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非经营性占用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1843" w:type="dxa"/>
                <w:vAlign w:val="center"/>
              </w:tcPr>
              <w:sdt>
                <w:sdtPr>
                  <w:rPr>
                    <w:rFonts w:ascii="宋体" w:hAnsi="宋体" w:eastAsia="宋体" w:cs="Times New Roman"/>
                    <w:bCs/>
                    <w:kern w:val="0"/>
                    <w:sz w:val="20"/>
                    <w:szCs w:val="21"/>
                  </w:rPr>
                  <w:tag w:val="_PLD_90e6a4e3784e4acc9008d080733a12c8"/>
                  <w:id w:val="49347585"/>
                  <w:lock w:val="sdtLocked"/>
                </w:sdtPr>
                <w:sdtEndPr>
                  <w:rPr>
                    <w:rFonts w:ascii="宋体" w:hAnsi="宋体" w:eastAsia="宋体" w:cs="Times New Roman"/>
                    <w:bCs/>
                    <w:kern w:val="0"/>
                    <w:sz w:val="20"/>
                    <w:szCs w:val="21"/>
                  </w:rPr>
                </w:sdtEndPr>
                <w:sdtContent>
                  <w:p>
                    <w:pPr>
                      <w:jc w:val="center"/>
                      <w:rPr>
                        <w:rFonts w:ascii="宋体" w:hAnsi="宋体" w:eastAsia="宋体" w:cs="Times New Roman"/>
                        <w:kern w:val="0"/>
                        <w:sz w:val="21"/>
                        <w:szCs w:val="21"/>
                      </w:rPr>
                    </w:pPr>
                    <w:r>
                      <w:rPr>
                        <w:rFonts w:ascii="宋体" w:hAnsi="宋体" w:eastAsia="宋体" w:cs="Times New Roman"/>
                        <w:bCs/>
                        <w:kern w:val="0"/>
                        <w:sz w:val="21"/>
                        <w:szCs w:val="21"/>
                      </w:rPr>
                      <w:t>小计</w:t>
                    </w:r>
                  </w:p>
                </w:sdtContent>
              </w:sdt>
            </w:tc>
            <w:tc>
              <w:tcPr>
                <w:tcW w:w="1475"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54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13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r>
          <w:sdt>
            <w:sdtPr>
              <w:rPr>
                <w:rFonts w:ascii="宋体" w:hAnsi="宋体" w:eastAsiaTheme="minorEastAsia" w:cstheme="minorBidi"/>
                <w:kern w:val="2"/>
                <w:sz w:val="21"/>
                <w:szCs w:val="21"/>
                <w14:ligatures w14:val="standardContextual"/>
              </w:rPr>
              <w:alias w:val="前控股股东及其他关联方非经营性资金占用情况"/>
              <w:tag w:val="_TUP_15814e0b43814302b25105db0987818b"/>
              <w:id w:val="1649245017"/>
              <w:lock w:val="sdtLocked"/>
              <w:placeholder>
                <w:docPart w:val="ADCB772B1521433EA858878523329E1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843" w:type="dxa"/>
                    <w:vMerge w:val="restart"/>
                    <w:vAlign w:val="center"/>
                  </w:tcPr>
                  <w:sdt>
                    <w:sdtPr>
                      <w:rPr>
                        <w:rFonts w:ascii="宋体" w:hAnsi="宋体" w:eastAsia="宋体" w:cs="Times New Roman"/>
                        <w:kern w:val="0"/>
                        <w:sz w:val="20"/>
                        <w:szCs w:val="21"/>
                      </w:rPr>
                      <w:tag w:val="_PLD_1df5620fad2b4defa3df0689530b6d0e"/>
                      <w:id w:val="597838687"/>
                      <w:lock w:val="sdtLocked"/>
                    </w:sdtPr>
                    <w:sdtEndPr>
                      <w:rPr>
                        <w:rFonts w:hint="eastAsia" w:ascii="Times New Roman" w:hAnsi="Times New Roman" w:eastAsia="宋体" w:cs="Times New Roman"/>
                        <w:kern w:val="0"/>
                        <w:sz w:val="20"/>
                        <w:szCs w:val="20"/>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前控股股东、实际控制人及其附属企</w:t>
                        </w:r>
                        <w:r>
                          <w:rPr>
                            <w:rFonts w:hint="eastAsia" w:ascii="宋体" w:hAnsi="宋体" w:eastAsia="宋体" w:cs="Times New Roman"/>
                            <w:kern w:val="0"/>
                            <w:sz w:val="21"/>
                            <w:szCs w:val="21"/>
                          </w:rPr>
                          <w:t>业</w:t>
                        </w:r>
                      </w:p>
                    </w:sdtContent>
                  </w:sdt>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前大股东及其附属企业非经营性资金占用方与上市公司的关联关系"/>
                    <w:tag w:val="_GBC_28a0e6ebe909412790ad723bdef0ac6d"/>
                    <w:id w:val="-760909913"/>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前大股东及其附属企业非经营性资金占用上市公司核算的会计科目"/>
                    <w:tag w:val="_GBC_b2509e78d475426e9d85d25a332442c7"/>
                    <w:id w:val="-1208941884"/>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非经营性占用</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前大股东及其附属企业非经营性资金占用方与上市公司的关联关系"/>
                <w:tag w:val="_GBC_28a0e6ebe909412790ad723bdef0ac6d"/>
                <w:id w:val="1938941998"/>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前大股东及其附属企业非经营性资金占用上市公司核算的会计科目"/>
                <w:tag w:val="_GBC_b2509e78d475426e9d85d25a332442c7"/>
                <w:id w:val="-1433739906"/>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sdt>
              <w:sdtPr>
                <w:rPr>
                  <w:rFonts w:hint="eastAsia" w:ascii="宋体" w:hAnsi="宋体" w:eastAsia="宋体" w:cs="Times New Roman"/>
                  <w:kern w:val="0"/>
                  <w:sz w:val="20"/>
                  <w:szCs w:val="21"/>
                </w:rPr>
                <w:tag w:val="_PLD_2ee3b03d311e4f93af3a9f493de704ae"/>
                <w:id w:val="-1695226339"/>
                <w:lock w:val="sdtLocked"/>
              </w:sdtPr>
              <w:sdtEndPr>
                <w:rPr>
                  <w:rFonts w:hint="eastAsia" w:ascii="宋体" w:hAnsi="宋体" w:eastAsia="宋体" w:cs="Times New Roman"/>
                  <w:kern w:val="0"/>
                  <w:sz w:val="20"/>
                  <w:szCs w:val="21"/>
                </w:rPr>
              </w:sdtEndPr>
              <w:sdtContent>
                <w:tc>
                  <w:tcPr>
                    <w:tcW w:w="184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小计</w:t>
                    </w:r>
                  </w:p>
                </w:tc>
              </w:sdtContent>
            </w:sdt>
            <w:tc>
              <w:tcPr>
                <w:tcW w:w="1475"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54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13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r>
          <w:sdt>
            <w:sdtPr>
              <w:rPr>
                <w:rFonts w:hint="eastAsia" w:ascii="宋体" w:hAnsi="宋体" w:eastAsiaTheme="minorEastAsia" w:cstheme="minorBidi"/>
                <w:kern w:val="2"/>
                <w:sz w:val="21"/>
                <w:szCs w:val="21"/>
                <w14:ligatures w14:val="standardContextual"/>
              </w:rPr>
              <w:alias w:val="其他关联方及其附属企业非经营性资金占用情况"/>
              <w:tag w:val="_TUP_1923fbd79f514767b18ac1c2f3e56be8"/>
              <w:id w:val="-820569178"/>
              <w:lock w:val="sdtLocked"/>
              <w:placeholder>
                <w:docPart w:val="ADCB772B1521433EA858878523329E11"/>
              </w:placeholder>
            </w:sdtPr>
            <w:sdtEndPr>
              <w:rPr>
                <w:rFonts w:hint="default" w:ascii="Times New Roman" w:hAnsi="Times New Roman" w:eastAsia="宋体" w:cs="Times New Roman"/>
                <w:kern w:val="0"/>
                <w:sz w:val="20"/>
                <w:szCs w:val="20"/>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843" w:type="dxa"/>
                    <w:vMerge w:val="restart"/>
                    <w:vAlign w:val="center"/>
                  </w:tcPr>
                  <w:sdt>
                    <w:sdtPr>
                      <w:rPr>
                        <w:rFonts w:hint="eastAsia" w:ascii="宋体" w:hAnsi="宋体" w:eastAsia="宋体" w:cs="Times New Roman"/>
                        <w:kern w:val="0"/>
                        <w:sz w:val="20"/>
                        <w:szCs w:val="21"/>
                      </w:rPr>
                      <w:tag w:val="_PLD_316c66bccca542a8b0f0c3ea342e5769"/>
                      <w:id w:val="1662036673"/>
                      <w:lock w:val="sdtLocked"/>
                    </w:sdtPr>
                    <w:sdtEndPr>
                      <w:rPr>
                        <w:rFonts w:hint="eastAsia" w:ascii="宋体" w:hAnsi="宋体" w:eastAsia="宋体" w:cs="Times New Roman"/>
                        <w:kern w:val="0"/>
                        <w:sz w:val="20"/>
                        <w:szCs w:val="21"/>
                      </w:rPr>
                    </w:sdtEndPr>
                    <w:sdtContent>
                      <w:p>
                        <w:pPr>
                          <w:jc w:val="left"/>
                          <w:rPr>
                            <w:rFonts w:ascii="宋体" w:hAnsi="宋体" w:eastAsia="宋体" w:cstheme="minorBidi"/>
                            <w:kern w:val="2"/>
                            <w:sz w:val="21"/>
                            <w:szCs w:val="21"/>
                          </w:rPr>
                        </w:pPr>
                        <w:r>
                          <w:rPr>
                            <w:rFonts w:hint="eastAsia" w:ascii="宋体" w:hAnsi="宋体" w:eastAsia="宋体" w:cs="Times New Roman"/>
                            <w:kern w:val="0"/>
                            <w:sz w:val="21"/>
                            <w:szCs w:val="21"/>
                          </w:rPr>
                          <w:t>其他关联方及其附属企业</w:t>
                        </w:r>
                      </w:p>
                    </w:sdtContent>
                  </w:sdt>
                </w:tc>
                <w:tc>
                  <w:tcPr>
                    <w:tcW w:w="1475" w:type="dxa"/>
                    <w:vAlign w:val="center"/>
                  </w:tcPr>
                  <w:p>
                    <w:pPr>
                      <w:jc w:val="left"/>
                      <w:rPr>
                        <w:rFonts w:ascii="宋体" w:hAnsi="宋体" w:eastAsia="宋体" w:cs="Times New Roman"/>
                        <w:kern w:val="0"/>
                        <w:sz w:val="20"/>
                        <w:szCs w:val="21"/>
                      </w:rPr>
                    </w:pPr>
                  </w:p>
                </w:tc>
                <w:tc>
                  <w:tcPr>
                    <w:tcW w:w="1540" w:type="dxa"/>
                    <w:vAlign w:val="center"/>
                  </w:tcPr>
                  <w:p>
                    <w:pPr>
                      <w:jc w:val="left"/>
                      <w:rPr>
                        <w:rFonts w:ascii="宋体" w:hAnsi="宋体" w:eastAsia="宋体" w:cs="Times New Roman"/>
                        <w:kern w:val="0"/>
                        <w:sz w:val="20"/>
                        <w:szCs w:val="21"/>
                      </w:rPr>
                    </w:pPr>
                  </w:p>
                </w:tc>
                <w:sdt>
                  <w:sdtPr>
                    <w:rPr>
                      <w:rFonts w:ascii="宋体" w:hAnsi="宋体" w:eastAsia="宋体" w:cs="Times New Roman"/>
                      <w:kern w:val="0"/>
                      <w:sz w:val="20"/>
                      <w:szCs w:val="21"/>
                    </w:rPr>
                    <w:alias w:val="其他关联方及其附属企业非经营性资金占用上市公司核算的会计科目"/>
                    <w:tag w:val="_GBC_a50a6a17f83e46ada13a02e999cfd9f2"/>
                    <w:id w:val="457153628"/>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ascii="宋体" w:hAnsi="宋体" w:eastAsia="宋体" w:cs="Times New Roman"/>
                      <w:kern w:val="0"/>
                      <w:sz w:val="20"/>
                      <w:szCs w:val="21"/>
                    </w:rPr>
                  </w:sdtEndPr>
                  <w:sdtContent>
                    <w:tc>
                      <w:tcPr>
                        <w:tcW w:w="1133" w:type="dxa"/>
                        <w:vAlign w:val="center"/>
                      </w:tcPr>
                      <w:p>
                        <w:pPr>
                          <w:jc w:val="left"/>
                          <w:rPr>
                            <w:rFonts w:ascii="宋体" w:hAnsi="宋体" w:eastAsia="宋体" w:cstheme="minorBidi"/>
                            <w:kern w:val="2"/>
                            <w:sz w:val="21"/>
                            <w:szCs w:val="21"/>
                          </w:rPr>
                        </w:pPr>
                        <w:r>
                          <w:rPr>
                            <w:rFonts w:ascii="宋体" w:hAnsi="宋体" w:eastAsia="宋体" w:cs="Times New Roman"/>
                            <w:kern w:val="0"/>
                            <w:sz w:val="20"/>
                            <w:szCs w:val="21"/>
                          </w:rPr>
                          <w:t xml:space="preserve">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widowControl/>
                      <w:jc w:val="left"/>
                      <w:rPr>
                        <w:rFonts w:ascii="Times New Roman" w:hAnsi="Times New Roman" w:eastAsia="宋体" w:cs="Times New Roman"/>
                        <w:kern w:val="0"/>
                        <w:sz w:val="22"/>
                        <w:szCs w:val="20"/>
                      </w:rPr>
                    </w:pPr>
                  </w:p>
                </w:tc>
                <w:tc>
                  <w:tcPr>
                    <w:tcW w:w="1078" w:type="dxa"/>
                    <w:vAlign w:val="center"/>
                  </w:tcPr>
                  <w:p>
                    <w:pPr>
                      <w:jc w:val="left"/>
                      <w:rPr>
                        <w:rFonts w:ascii="宋体" w:hAnsi="宋体" w:eastAsia="宋体" w:cstheme="minorBidi"/>
                        <w:kern w:val="2"/>
                        <w:sz w:val="21"/>
                        <w:szCs w:val="21"/>
                      </w:rPr>
                    </w:pPr>
                    <w:r>
                      <w:rPr>
                        <w:rFonts w:hint="eastAsia" w:ascii="宋体" w:hAnsi="宋体" w:eastAsia="宋体" w:cstheme="minorBidi"/>
                        <w:kern w:val="2"/>
                        <w:sz w:val="21"/>
                        <w:szCs w:val="21"/>
                      </w:rPr>
                      <w:t>非经营性占用</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tc>
              <w:tcPr>
                <w:tcW w:w="1540" w:type="dxa"/>
                <w:vAlign w:val="center"/>
              </w:tcPr>
              <w:p>
                <w:pPr>
                  <w:jc w:val="left"/>
                  <w:rPr>
                    <w:rFonts w:ascii="宋体" w:hAnsi="宋体" w:eastAsia="宋体" w:cs="Times New Roman"/>
                    <w:kern w:val="0"/>
                    <w:sz w:val="20"/>
                    <w:szCs w:val="21"/>
                  </w:rPr>
                </w:pPr>
              </w:p>
            </w:tc>
            <w:sdt>
              <w:sdtPr>
                <w:rPr>
                  <w:rFonts w:ascii="宋体" w:hAnsi="宋体" w:eastAsia="宋体" w:cs="Times New Roman"/>
                  <w:kern w:val="0"/>
                  <w:sz w:val="20"/>
                  <w:szCs w:val="21"/>
                </w:rPr>
                <w:alias w:val="其他关联方及其附属企业非经营性资金占用上市公司核算的会计科目"/>
                <w:tag w:val="_GBC_a50a6a17f83e46ada13a02e999cfd9f2"/>
                <w:id w:val="133295525"/>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ascii="宋体" w:hAnsi="宋体" w:eastAsia="宋体" w:cs="Times New Roman"/>
                  <w:kern w:val="0"/>
                  <w:sz w:val="20"/>
                  <w:szCs w:val="21"/>
                </w:rPr>
              </w:sdtEndPr>
              <w:sdtContent>
                <w:tc>
                  <w:tcPr>
                    <w:tcW w:w="1133" w:type="dxa"/>
                    <w:vAlign w:val="center"/>
                  </w:tcPr>
                  <w:p>
                    <w:pPr>
                      <w:jc w:val="left"/>
                      <w:rPr>
                        <w:rFonts w:ascii="宋体" w:hAnsi="宋体" w:eastAsia="宋体" w:cstheme="minorBidi"/>
                        <w:kern w:val="2"/>
                        <w:sz w:val="21"/>
                        <w:szCs w:val="21"/>
                      </w:rPr>
                    </w:pPr>
                    <w:r>
                      <w:rPr>
                        <w:rStyle w:val="12"/>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heme="minorBidi"/>
                    <w:kern w:val="2"/>
                    <w:sz w:val="21"/>
                    <w:szCs w:val="21"/>
                  </w:rPr>
                </w:pPr>
                <w:r>
                  <w:rPr>
                    <w:rFonts w:hint="eastAsia" w:ascii="宋体" w:hAnsi="宋体" w:eastAsia="宋体" w:cstheme="minorBidi"/>
                    <w:kern w:val="2"/>
                    <w:sz w:val="21"/>
                    <w:szCs w:val="21"/>
                  </w:rPr>
                  <w:t>非经营性占用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843" w:type="dxa"/>
              </w:tcPr>
              <w:sdt>
                <w:sdtPr>
                  <w:rPr>
                    <w:rFonts w:hint="eastAsia" w:ascii="宋体" w:hAnsi="宋体" w:eastAsia="宋体" w:cs="Times New Roman"/>
                    <w:kern w:val="0"/>
                    <w:sz w:val="20"/>
                    <w:szCs w:val="21"/>
                  </w:rPr>
                  <w:tag w:val="_PLD_54b2245f8d12453faa0fe89a1a2bd555"/>
                  <w:id w:val="973259018"/>
                  <w:lock w:val="sdtLocked"/>
                </w:sdtPr>
                <w:sdtEndPr>
                  <w:rPr>
                    <w:rFonts w:hint="eastAsia" w:ascii="宋体" w:hAnsi="宋体" w:eastAsia="宋体" w:cs="Times New Roman"/>
                    <w:kern w:val="0"/>
                    <w:sz w:val="20"/>
                    <w:szCs w:val="21"/>
                  </w:rPr>
                </w:sdtEndPr>
                <w:sdtContent>
                  <w:p>
                    <w:pPr>
                      <w:jc w:val="center"/>
                      <w:rPr>
                        <w:rFonts w:ascii="宋体" w:hAnsi="宋体" w:eastAsia="宋体" w:cs="Times New Roman"/>
                        <w:kern w:val="0"/>
                        <w:sz w:val="21"/>
                        <w:szCs w:val="21"/>
                      </w:rPr>
                    </w:pPr>
                    <w:r>
                      <w:rPr>
                        <w:rFonts w:hint="eastAsia" w:ascii="宋体" w:hAnsi="宋体" w:eastAsia="宋体" w:cs="Times New Roman"/>
                        <w:kern w:val="0"/>
                        <w:sz w:val="21"/>
                        <w:szCs w:val="21"/>
                      </w:rPr>
                      <w:t>小计</w:t>
                    </w:r>
                  </w:p>
                </w:sdtContent>
              </w:sdt>
            </w:tc>
            <w:tc>
              <w:tcPr>
                <w:tcW w:w="1475" w:type="dxa"/>
              </w:tcPr>
              <w:p>
                <w:pPr>
                  <w:jc w:val="center"/>
                  <w:rPr>
                    <w:rFonts w:ascii="宋体" w:hAnsi="宋体" w:eastAsia="宋体" w:cs="Times New Roman"/>
                    <w:kern w:val="0"/>
                    <w:sz w:val="20"/>
                    <w:szCs w:val="21"/>
                  </w:rPr>
                </w:pPr>
                <w:r>
                  <w:rPr>
                    <w:rFonts w:ascii="宋体" w:hAnsi="宋体" w:eastAsia="宋体" w:cs="Times New Roman"/>
                    <w:kern w:val="0"/>
                    <w:sz w:val="20"/>
                    <w:szCs w:val="20"/>
                  </w:rPr>
                  <w:t>/</w:t>
                </w:r>
              </w:p>
            </w:tc>
            <w:tc>
              <w:tcPr>
                <w:tcW w:w="1540" w:type="dxa"/>
              </w:tcPr>
              <w:p>
                <w:pPr>
                  <w:jc w:val="center"/>
                  <w:rPr>
                    <w:rFonts w:ascii="宋体" w:hAnsi="宋体" w:eastAsia="宋体" w:cs="Times New Roman"/>
                    <w:kern w:val="0"/>
                    <w:sz w:val="20"/>
                    <w:szCs w:val="21"/>
                  </w:rPr>
                </w:pPr>
                <w:r>
                  <w:rPr>
                    <w:rFonts w:ascii="宋体" w:hAnsi="宋体" w:eastAsia="宋体" w:cs="Times New Roman"/>
                    <w:kern w:val="0"/>
                    <w:sz w:val="20"/>
                    <w:szCs w:val="20"/>
                  </w:rPr>
                  <w:t>/</w:t>
                </w:r>
              </w:p>
            </w:tc>
            <w:tc>
              <w:tcPr>
                <w:tcW w:w="1133" w:type="dxa"/>
              </w:tcPr>
              <w:p>
                <w:pPr>
                  <w:jc w:val="center"/>
                  <w:rPr>
                    <w:rFonts w:ascii="宋体" w:hAnsi="宋体" w:eastAsia="宋体" w:cs="Times New Roman"/>
                    <w:kern w:val="0"/>
                    <w:sz w:val="20"/>
                    <w:szCs w:val="21"/>
                  </w:rPr>
                </w:pPr>
                <w:r>
                  <w:rPr>
                    <w:rFonts w:ascii="宋体" w:hAnsi="宋体" w:eastAsia="宋体" w:cs="Times New Roman"/>
                    <w:kern w:val="0"/>
                    <w:sz w:val="20"/>
                    <w:szCs w:val="20"/>
                  </w:rPr>
                  <w:t>/</w:t>
                </w:r>
              </w:p>
            </w:tc>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tcPr>
              <w:p>
                <w:pPr>
                  <w:jc w:val="center"/>
                  <w:rPr>
                    <w:rFonts w:ascii="宋体" w:hAnsi="宋体" w:eastAsia="宋体" w:cs="Times New Roman"/>
                    <w:kern w:val="0"/>
                    <w:sz w:val="20"/>
                    <w:szCs w:val="21"/>
                  </w:rPr>
                </w:pPr>
                <w:r>
                  <w:rPr>
                    <w:rFonts w:ascii="宋体" w:hAnsi="宋体" w:eastAsia="宋体" w:cs="Times New Roman"/>
                    <w:kern w:val="0"/>
                    <w:sz w:val="20"/>
                    <w:szCs w:val="20"/>
                  </w:rPr>
                  <w:t>/</w:t>
                </w:r>
              </w:p>
            </w:tc>
            <w:tc>
              <w:tcPr>
                <w:tcW w:w="1078" w:type="dxa"/>
              </w:tcPr>
              <w:p>
                <w:pPr>
                  <w:jc w:val="center"/>
                  <w:rPr>
                    <w:rFonts w:ascii="宋体" w:hAnsi="宋体" w:eastAsia="宋体" w:cs="Times New Roman"/>
                    <w:kern w:val="0"/>
                    <w:sz w:val="20"/>
                    <w:szCs w:val="21"/>
                  </w:rPr>
                </w:pPr>
                <w:r>
                  <w:rPr>
                    <w:rFonts w:ascii="宋体" w:hAnsi="宋体" w:eastAsia="宋体" w:cs="Times New Roman"/>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sdt>
              <w:sdtPr>
                <w:rPr>
                  <w:rFonts w:hint="eastAsia" w:ascii="宋体" w:hAnsi="宋体" w:eastAsia="宋体" w:cs="Times New Roman"/>
                  <w:kern w:val="0"/>
                  <w:sz w:val="20"/>
                  <w:szCs w:val="21"/>
                </w:rPr>
                <w:tag w:val="_PLD_eafd71a9aaca417693031c7e6e4e53e3"/>
                <w:id w:val="292956300"/>
                <w:lock w:val="sdtLocked"/>
              </w:sdtPr>
              <w:sdtEndPr>
                <w:rPr>
                  <w:rFonts w:hint="eastAsia" w:ascii="宋体" w:hAnsi="宋体" w:eastAsia="宋体" w:cs="Times New Roman"/>
                  <w:kern w:val="0"/>
                  <w:sz w:val="20"/>
                  <w:szCs w:val="21"/>
                </w:rPr>
              </w:sdtEndPr>
              <w:sdtContent>
                <w:tc>
                  <w:tcPr>
                    <w:tcW w:w="184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总计</w:t>
                    </w:r>
                  </w:p>
                </w:tc>
              </w:sdtContent>
            </w:sdt>
            <w:tc>
              <w:tcPr>
                <w:tcW w:w="1475"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54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13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sdt>
              <w:sdtPr>
                <w:rPr>
                  <w:rFonts w:ascii="宋体" w:hAnsi="宋体" w:eastAsia="宋体" w:cs="Times New Roman"/>
                  <w:bCs/>
                  <w:kern w:val="0"/>
                  <w:sz w:val="20"/>
                  <w:szCs w:val="21"/>
                </w:rPr>
                <w:tag w:val="_PLD_eb55db702bbb4dac93d8b6add2576d17"/>
                <w:id w:val="-917010614"/>
                <w:lock w:val="sdtLocked"/>
              </w:sdtPr>
              <w:sdtEndPr>
                <w:rPr>
                  <w:rFonts w:ascii="宋体" w:hAnsi="宋体" w:eastAsia="宋体" w:cs="Times New Roman"/>
                  <w:bCs/>
                  <w:kern w:val="0"/>
                  <w:sz w:val="20"/>
                  <w:szCs w:val="21"/>
                </w:rPr>
              </w:sdtEndPr>
              <w:sdtContent>
                <w:tc>
                  <w:tcPr>
                    <w:tcW w:w="1843" w:type="dxa"/>
                    <w:vAlign w:val="center"/>
                  </w:tcPr>
                  <w:p>
                    <w:pPr>
                      <w:jc w:val="center"/>
                      <w:rPr>
                        <w:rFonts w:ascii="宋体" w:hAnsi="宋体" w:eastAsia="宋体" w:cs="Times New Roman"/>
                        <w:kern w:val="0"/>
                        <w:sz w:val="21"/>
                        <w:szCs w:val="21"/>
                      </w:rPr>
                    </w:pPr>
                    <w:r>
                      <w:rPr>
                        <w:rFonts w:ascii="宋体" w:hAnsi="宋体" w:eastAsia="宋体" w:cs="Times New Roman"/>
                        <w:bCs/>
                        <w:kern w:val="0"/>
                        <w:sz w:val="21"/>
                        <w:szCs w:val="21"/>
                      </w:rPr>
                      <w:t>其他关联资金往来</w:t>
                    </w:r>
                  </w:p>
                </w:tc>
              </w:sdtContent>
            </w:sdt>
            <w:sdt>
              <w:sdtPr>
                <w:rPr>
                  <w:rFonts w:ascii="宋体" w:hAnsi="宋体" w:eastAsia="宋体" w:cs="Times New Roman"/>
                  <w:kern w:val="0"/>
                  <w:sz w:val="20"/>
                  <w:szCs w:val="21"/>
                </w:rPr>
                <w:tag w:val="_PLD_5a45dea9cb5e4343b4e4419f867ddfe1"/>
                <w:id w:val="2043557034"/>
                <w:lock w:val="sdtLocked"/>
              </w:sdtPr>
              <w:sdtEndPr>
                <w:rPr>
                  <w:rFonts w:ascii="宋体" w:hAnsi="宋体" w:eastAsia="宋体" w:cs="Times New Roman"/>
                  <w:kern w:val="0"/>
                  <w:sz w:val="20"/>
                  <w:szCs w:val="21"/>
                </w:rPr>
              </w:sdtEndPr>
              <w:sdtContent>
                <w:tc>
                  <w:tcPr>
                    <w:tcW w:w="1475"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资金往来方名称</w:t>
                    </w:r>
                  </w:p>
                </w:tc>
              </w:sdtContent>
            </w:sdt>
            <w:sdt>
              <w:sdtPr>
                <w:rPr>
                  <w:rFonts w:ascii="宋体" w:hAnsi="宋体" w:eastAsia="宋体" w:cs="Times New Roman"/>
                  <w:kern w:val="0"/>
                  <w:sz w:val="20"/>
                  <w:szCs w:val="21"/>
                </w:rPr>
                <w:tag w:val="_PLD_857f50f66c704e038b43a4eec541a334"/>
                <w:id w:val="-1244176502"/>
                <w:lock w:val="sdtLocked"/>
              </w:sdtPr>
              <w:sdtEndPr>
                <w:rPr>
                  <w:rFonts w:ascii="宋体" w:hAnsi="宋体" w:eastAsia="宋体" w:cs="Times New Roman"/>
                  <w:kern w:val="0"/>
                  <w:sz w:val="20"/>
                  <w:szCs w:val="21"/>
                </w:rPr>
              </w:sdtEndPr>
              <w:sdtContent>
                <w:tc>
                  <w:tcPr>
                    <w:tcW w:w="1540"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往来方与上市公司的关系</w:t>
                    </w:r>
                  </w:p>
                </w:tc>
              </w:sdtContent>
            </w:sdt>
            <w:sdt>
              <w:sdtPr>
                <w:rPr>
                  <w:rFonts w:ascii="宋体" w:hAnsi="宋体" w:eastAsia="宋体" w:cs="Times New Roman"/>
                  <w:kern w:val="0"/>
                  <w:sz w:val="20"/>
                  <w:szCs w:val="21"/>
                </w:rPr>
                <w:tag w:val="_PLD_fcbed7e94be149a3bedb80242574ba48"/>
                <w:id w:val="-1682658907"/>
                <w:lock w:val="sdtLocked"/>
              </w:sdtPr>
              <w:sdtEndPr>
                <w:rPr>
                  <w:rFonts w:ascii="宋体" w:hAnsi="宋体" w:eastAsia="宋体" w:cs="Times New Roman"/>
                  <w:kern w:val="0"/>
                  <w:sz w:val="20"/>
                  <w:szCs w:val="21"/>
                </w:rPr>
              </w:sdtEndPr>
              <w:sdtContent>
                <w:tc>
                  <w:tcPr>
                    <w:tcW w:w="1133"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上市公司核算的会计科目</w:t>
                    </w:r>
                  </w:p>
                </w:tc>
              </w:sdtContent>
            </w:sdt>
            <w:sdt>
              <w:sdtPr>
                <w:rPr>
                  <w:rFonts w:ascii="宋体" w:hAnsi="宋体" w:eastAsia="宋体" w:cs="Times New Roman"/>
                  <w:kern w:val="0"/>
                  <w:sz w:val="20"/>
                  <w:szCs w:val="21"/>
                </w:rPr>
                <w:tag w:val="_PLD_1c7b6fc566bb45f19145a3b7837c29a3"/>
                <w:id w:val="2047874018"/>
                <w:lock w:val="sdtLocked"/>
              </w:sdtPr>
              <w:sdtEndPr>
                <w:rPr>
                  <w:rFonts w:ascii="宋体" w:hAnsi="宋体" w:eastAsia="宋体" w:cs="Times New Roman"/>
                  <w:kern w:val="0"/>
                  <w:sz w:val="20"/>
                  <w:szCs w:val="21"/>
                </w:rPr>
              </w:sdtEndPr>
              <w:sdtContent>
                <w:tc>
                  <w:tcPr>
                    <w:tcW w:w="1092"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2023年期初往来资金余额</w:t>
                    </w:r>
                  </w:p>
                </w:tc>
              </w:sdtContent>
            </w:sdt>
            <w:sdt>
              <w:sdtPr>
                <w:rPr>
                  <w:rFonts w:ascii="宋体" w:hAnsi="宋体" w:eastAsia="宋体" w:cs="Times New Roman"/>
                  <w:kern w:val="0"/>
                  <w:sz w:val="20"/>
                  <w:szCs w:val="21"/>
                </w:rPr>
                <w:tag w:val="_PLD_9c95747bedfd4aa491cab74a253e3f3f"/>
                <w:id w:val="569395533"/>
                <w:lock w:val="sdtLocked"/>
              </w:sdtPr>
              <w:sdtEndPr>
                <w:rPr>
                  <w:rFonts w:hint="eastAsia" w:ascii="Times New Roman" w:hAnsi="Times New Roman" w:eastAsia="宋体" w:cs="Times New Roman"/>
                  <w:kern w:val="0"/>
                  <w:sz w:val="20"/>
                  <w:szCs w:val="20"/>
                </w:rPr>
              </w:sdtEndPr>
              <w:sdtContent>
                <w:tc>
                  <w:tcPr>
                    <w:tcW w:w="1148"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2023年度往来累计发生金额（不含利息</w:t>
                    </w:r>
                    <w:r>
                      <w:rPr>
                        <w:rFonts w:hint="eastAsia" w:ascii="宋体" w:hAnsi="宋体" w:eastAsia="宋体" w:cs="Times New Roman"/>
                        <w:kern w:val="0"/>
                        <w:sz w:val="21"/>
                        <w:szCs w:val="21"/>
                      </w:rPr>
                      <w:t>）</w:t>
                    </w:r>
                  </w:p>
                </w:tc>
              </w:sdtContent>
            </w:sdt>
            <w:sdt>
              <w:sdtPr>
                <w:rPr>
                  <w:rFonts w:ascii="宋体" w:hAnsi="宋体" w:eastAsia="宋体" w:cs="Times New Roman"/>
                  <w:kern w:val="0"/>
                  <w:sz w:val="20"/>
                  <w:szCs w:val="21"/>
                </w:rPr>
                <w:tag w:val="_PLD_a207232109cc437a9f1cace91a1ea1f8"/>
                <w:id w:val="1873800726"/>
                <w:lock w:val="sdtLocked"/>
              </w:sdtPr>
              <w:sdtEndPr>
                <w:rPr>
                  <w:rFonts w:ascii="宋体" w:hAnsi="宋体" w:eastAsia="宋体" w:cs="Times New Roman"/>
                  <w:kern w:val="0"/>
                  <w:sz w:val="20"/>
                  <w:szCs w:val="21"/>
                </w:rPr>
              </w:sdtEndPr>
              <w:sdtContent>
                <w:tc>
                  <w:tcPr>
                    <w:tcW w:w="1134"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2023年度往来资金的利息（如有）</w:t>
                    </w:r>
                  </w:p>
                </w:tc>
              </w:sdtContent>
            </w:sdt>
            <w:sdt>
              <w:sdtPr>
                <w:rPr>
                  <w:rFonts w:ascii="宋体" w:hAnsi="宋体" w:eastAsia="宋体" w:cs="Times New Roman"/>
                  <w:kern w:val="0"/>
                  <w:sz w:val="20"/>
                  <w:szCs w:val="21"/>
                </w:rPr>
                <w:tag w:val="_PLD_d817237d18d34a9a904cbad432c24934"/>
                <w:id w:val="1068002627"/>
                <w:lock w:val="sdtLocked"/>
              </w:sdtPr>
              <w:sdtEndPr>
                <w:rPr>
                  <w:rFonts w:ascii="宋体" w:hAnsi="宋体" w:eastAsia="宋体" w:cs="Times New Roman"/>
                  <w:kern w:val="0"/>
                  <w:sz w:val="20"/>
                  <w:szCs w:val="21"/>
                </w:rPr>
              </w:sdtEndPr>
              <w:sdtContent>
                <w:tc>
                  <w:tcPr>
                    <w:tcW w:w="1148"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2023年度偿还累计发生金额</w:t>
                    </w:r>
                  </w:p>
                </w:tc>
              </w:sdtContent>
            </w:sdt>
            <w:sdt>
              <w:sdtPr>
                <w:rPr>
                  <w:rFonts w:ascii="宋体" w:hAnsi="宋体" w:eastAsia="宋体" w:cs="Times New Roman"/>
                  <w:kern w:val="0"/>
                  <w:sz w:val="20"/>
                  <w:szCs w:val="21"/>
                </w:rPr>
                <w:tag w:val="_PLD_bf4c4697c58f46fe93d1d15120ed2a5e"/>
                <w:id w:val="-336546196"/>
                <w:lock w:val="sdtLocked"/>
              </w:sdtPr>
              <w:sdtEndPr>
                <w:rPr>
                  <w:rFonts w:ascii="宋体" w:hAnsi="宋体" w:eastAsia="宋体" w:cs="Times New Roman"/>
                  <w:kern w:val="0"/>
                  <w:sz w:val="20"/>
                  <w:szCs w:val="21"/>
                </w:rPr>
              </w:sdtEndPr>
              <w:sdtContent>
                <w:tc>
                  <w:tcPr>
                    <w:tcW w:w="1147"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2023年期末往来资金余额</w:t>
                    </w:r>
                  </w:p>
                </w:tc>
              </w:sdtContent>
            </w:sdt>
            <w:sdt>
              <w:sdtPr>
                <w:rPr>
                  <w:rFonts w:ascii="宋体" w:hAnsi="宋体" w:eastAsia="宋体" w:cs="Times New Roman"/>
                  <w:kern w:val="0"/>
                  <w:sz w:val="20"/>
                  <w:szCs w:val="21"/>
                </w:rPr>
                <w:tag w:val="_PLD_b10033fa7ceb49488a1f074733776ecc"/>
                <w:id w:val="-1452936043"/>
                <w:lock w:val="sdtLocked"/>
              </w:sdtPr>
              <w:sdtEndPr>
                <w:rPr>
                  <w:rFonts w:ascii="宋体" w:hAnsi="宋体" w:eastAsia="宋体" w:cs="Times New Roman"/>
                  <w:kern w:val="0"/>
                  <w:sz w:val="20"/>
                  <w:szCs w:val="21"/>
                </w:rPr>
              </w:sdtEndPr>
              <w:sdtContent>
                <w:tc>
                  <w:tcPr>
                    <w:tcW w:w="1190"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往来形成原因</w:t>
                    </w:r>
                  </w:p>
                </w:tc>
              </w:sdtContent>
            </w:sdt>
            <w:sdt>
              <w:sdtPr>
                <w:rPr>
                  <w:rFonts w:ascii="宋体" w:hAnsi="宋体" w:eastAsia="宋体" w:cs="Times New Roman"/>
                  <w:kern w:val="0"/>
                  <w:sz w:val="20"/>
                  <w:szCs w:val="21"/>
                </w:rPr>
                <w:tag w:val="_PLD_24bc118d4e4f461aa582461866a38830"/>
                <w:id w:val="1990822470"/>
                <w:lock w:val="sdtLocked"/>
              </w:sdtPr>
              <w:sdtEndPr>
                <w:rPr>
                  <w:rFonts w:ascii="宋体" w:hAnsi="宋体" w:eastAsia="宋体" w:cs="Times New Roman"/>
                  <w:kern w:val="0"/>
                  <w:sz w:val="20"/>
                  <w:szCs w:val="21"/>
                </w:rPr>
              </w:sdtEndPr>
              <w:sdtContent>
                <w:tc>
                  <w:tcPr>
                    <w:tcW w:w="1078" w:type="dxa"/>
                    <w:vAlign w:val="center"/>
                  </w:tcPr>
                  <w:p>
                    <w:pPr>
                      <w:jc w:val="center"/>
                      <w:rPr>
                        <w:rFonts w:ascii="宋体" w:hAnsi="宋体" w:eastAsia="宋体" w:cs="Times New Roman"/>
                        <w:kern w:val="0"/>
                        <w:sz w:val="21"/>
                        <w:szCs w:val="21"/>
                      </w:rPr>
                    </w:pPr>
                    <w:r>
                      <w:rPr>
                        <w:rFonts w:ascii="宋体" w:hAnsi="宋体" w:eastAsia="宋体" w:cs="Times New Roman"/>
                        <w:kern w:val="0"/>
                        <w:sz w:val="21"/>
                        <w:szCs w:val="21"/>
                      </w:rPr>
                      <w:t>往来性质</w:t>
                    </w:r>
                  </w:p>
                </w:tc>
              </w:sdtContent>
            </w:sdt>
          </w:tr>
          <w:sdt>
            <w:sdtPr>
              <w:rPr>
                <w:rFonts w:ascii="宋体" w:hAnsi="宋体" w:eastAsiaTheme="minorEastAsia" w:cstheme="minorBidi"/>
                <w:kern w:val="2"/>
                <w:sz w:val="21"/>
                <w:szCs w:val="21"/>
                <w14:ligatures w14:val="standardContextual"/>
              </w:rPr>
              <w:alias w:val="控股股东、实际控制人及其附属企业经营性资金往来情况"/>
              <w:tag w:val="_TUP_b1230516c9b443a8ae6a0ee5faae34d9"/>
              <w:id w:val="833112870"/>
              <w:lock w:val="sdtLocked"/>
              <w:placeholder>
                <w:docPart w:val="705119CC3F8D46AAB7FC7851ED04195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43" w:type="dxa"/>
                    <w:vMerge w:val="restart"/>
                    <w:vAlign w:val="center"/>
                  </w:tcPr>
                  <w:sdt>
                    <w:sdtPr>
                      <w:rPr>
                        <w:rFonts w:ascii="宋体" w:hAnsi="宋体" w:eastAsia="宋体" w:cs="Times New Roman"/>
                        <w:kern w:val="0"/>
                        <w:sz w:val="20"/>
                        <w:szCs w:val="21"/>
                      </w:rPr>
                      <w:tag w:val="_PLD_bc0f2a0bc30c4288a5bb4f26fe930d4f"/>
                      <w:id w:val="96139944"/>
                      <w:lock w:val="sdtLocked"/>
                    </w:sdtPr>
                    <w:sdtEndPr>
                      <w:rPr>
                        <w:rFonts w:ascii="宋体" w:hAnsi="宋体" w:eastAsia="宋体" w:cs="Times New Roman"/>
                        <w:kern w:val="0"/>
                        <w:sz w:val="20"/>
                        <w:szCs w:val="21"/>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控股股东、实际控制人及其附属企业</w:t>
                        </w:r>
                      </w:p>
                    </w:sdtContent>
                  </w:sdt>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大股东及其附属企业经营性资金往来方与上市公司的关联关系"/>
                    <w:tag w:val="_GBC_02264ee0809241f4b0b768f134a9f13e"/>
                    <w:id w:val="1693496917"/>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大股东及其附属企业经营性资金往来上市公司核算的会计科目"/>
                    <w:tag w:val="_GBC_a5cc41b0e8af4597a402e42878ad53a0"/>
                    <w:id w:val="953450225"/>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经营性往来</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大股东及其附属企业经营性资金往来方与上市公司的关联关系"/>
                <w:tag w:val="_GBC_02264ee0809241f4b0b768f134a9f13e"/>
                <w:id w:val="986818383"/>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大股东及其附属企业经营性资金往来上市公司核算的会计科目"/>
                <w:tag w:val="_GBC_a5cc41b0e8af4597a402e42878ad53a0"/>
                <w:id w:val="-258906791"/>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经营性往来</w:t>
                </w:r>
              </w:p>
            </w:tc>
          </w:tr>
          <w:sdt>
            <w:sdtPr>
              <w:rPr>
                <w:rFonts w:ascii="宋体" w:hAnsi="宋体" w:eastAsiaTheme="minorEastAsia" w:cstheme="minorBidi"/>
                <w:kern w:val="2"/>
                <w:sz w:val="21"/>
                <w:szCs w:val="21"/>
                <w14:ligatures w14:val="standardContextual"/>
              </w:rPr>
              <w:alias w:val="上市公司的子公司及其附属企业非经营性资金往来情况"/>
              <w:tag w:val="_TUP_243deb7837ed4d5f9c10ce5361367617"/>
              <w:id w:val="-379789834"/>
              <w:lock w:val="sdtLocked"/>
              <w:placeholder>
                <w:docPart w:val="705119CC3F8D46AAB7FC7851ED04195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1843" w:type="dxa"/>
                    <w:vMerge w:val="restart"/>
                    <w:vAlign w:val="center"/>
                  </w:tcPr>
                  <w:sdt>
                    <w:sdtPr>
                      <w:rPr>
                        <w:rFonts w:ascii="宋体" w:hAnsi="宋体" w:eastAsia="宋体" w:cs="Times New Roman"/>
                        <w:kern w:val="0"/>
                        <w:sz w:val="20"/>
                        <w:szCs w:val="21"/>
                      </w:rPr>
                      <w:tag w:val="_PLD_b454b560aac94ed59b03ba24580d827d"/>
                      <w:id w:val="1498382955"/>
                      <w:lock w:val="sdtLocked"/>
                    </w:sdtPr>
                    <w:sdtEndPr>
                      <w:rPr>
                        <w:rFonts w:ascii="宋体" w:hAnsi="宋体" w:eastAsia="宋体" w:cs="Times New Roman"/>
                        <w:kern w:val="0"/>
                        <w:sz w:val="20"/>
                        <w:szCs w:val="21"/>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上市公司的子公司及其附属企业</w:t>
                        </w:r>
                      </w:p>
                    </w:sdtContent>
                  </w:sdt>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上市公司的子公司及其附属企业非经营性资金往来方与上市公司的关联关系"/>
                    <w:tag w:val="_GBC_bb3c4c63b61444a7a4648c7a2605b834"/>
                    <w:id w:val="-1586061548"/>
                    <w:lock w:val="sdtLocked"/>
                    <w:showingPlcHdr/>
                    <w:comboBox>
                      <w:listItem w:displayText="子公司及其控制的法人" w:value="子公司及其控制的法人"/>
                      <w:listItem w:displayText="上市公司的附属企业" w:value="上市公司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上市公司的子公司及其附属企业非经营性资金往来上市公司核算的会计科目"/>
                    <w:tag w:val="_GBC_9113986d012841ad860a86b26768ce7a"/>
                    <w:id w:val="537941887"/>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非经营性往来</w:t>
                    </w:r>
                  </w:p>
                </w:tc>
              </w:tr>
            </w:sdtContent>
          </w:sdt>
          <w:tr>
            <w:tblPrEx>
              <w:tblCellMar>
                <w:top w:w="0" w:type="dxa"/>
                <w:left w:w="108" w:type="dxa"/>
                <w:bottom w:w="0" w:type="dxa"/>
                <w:right w:w="108" w:type="dxa"/>
              </w:tblCellMar>
            </w:tblPrEx>
            <w:trPr>
              <w:trHeight w:val="102"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上市公司的子公司及其附属企业非经营性资金往来方与上市公司的关联关系"/>
                <w:tag w:val="_GBC_bb3c4c63b61444a7a4648c7a2605b834"/>
                <w:id w:val="-2126531248"/>
                <w:lock w:val="sdtLocked"/>
                <w:showingPlcHdr/>
                <w:comboBox>
                  <w:listItem w:displayText="子公司及其控制的法人" w:value="子公司及其控制的法人"/>
                  <w:listItem w:displayText="上市公司的附属企业" w:value="上市公司的附属企业"/>
                </w:comboBox>
              </w:sdtPr>
              <w:sdtEndPr>
                <w:rPr>
                  <w:rFonts w:hint="eastAsia" w:ascii="宋体" w:hAnsi="宋体" w:eastAsia="宋体" w:cs="Times New Roman"/>
                  <w:kern w:val="0"/>
                  <w:sz w:val="20"/>
                  <w:szCs w:val="21"/>
                </w:rPr>
              </w:sdtEndPr>
              <w:sdtContent>
                <w:tc>
                  <w:tcPr>
                    <w:tcW w:w="1540"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sdt>
              <w:sdtPr>
                <w:rPr>
                  <w:rFonts w:hint="eastAsia" w:ascii="宋体" w:hAnsi="宋体" w:eastAsia="宋体" w:cs="Times New Roman"/>
                  <w:kern w:val="0"/>
                  <w:sz w:val="20"/>
                  <w:szCs w:val="21"/>
                </w:rPr>
                <w:alias w:val="上市公司的子公司及其附属企业非经营性资金往来上市公司核算的会计科目"/>
                <w:tag w:val="_GBC_9113986d012841ad860a86b26768ce7a"/>
                <w:id w:val="291336291"/>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非经营性往来</w:t>
                </w:r>
              </w:p>
            </w:tc>
          </w:tr>
          <w:sdt>
            <w:sdtPr>
              <w:rPr>
                <w:rFonts w:ascii="宋体" w:hAnsi="宋体" w:eastAsiaTheme="minorEastAsia" w:cstheme="minorBidi"/>
                <w:kern w:val="2"/>
                <w:sz w:val="21"/>
                <w:szCs w:val="21"/>
                <w14:ligatures w14:val="standardContextual"/>
              </w:rPr>
              <w:alias w:val="关联自然人及其控制的法人非经营性资金往来情况"/>
              <w:tag w:val="_TUP_fb1ca2d6544540249df2183b6c96cd35"/>
              <w:id w:val="-64112400"/>
              <w:lock w:val="sdtLocked"/>
              <w:placeholder>
                <w:docPart w:val="705119CC3F8D46AAB7FC7851ED04195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843" w:type="dxa"/>
                    <w:vMerge w:val="restart"/>
                    <w:vAlign w:val="center"/>
                  </w:tcPr>
                  <w:sdt>
                    <w:sdtPr>
                      <w:rPr>
                        <w:rFonts w:ascii="宋体" w:hAnsi="宋体" w:eastAsia="宋体" w:cs="Times New Roman"/>
                        <w:kern w:val="0"/>
                        <w:sz w:val="20"/>
                        <w:szCs w:val="21"/>
                      </w:rPr>
                      <w:tag w:val="_PLD_f8998947da4044cca6283c5a0aaf4772"/>
                      <w:id w:val="-281648580"/>
                      <w:lock w:val="sdtLocked"/>
                    </w:sdtPr>
                    <w:sdtEndPr>
                      <w:rPr>
                        <w:rFonts w:ascii="宋体" w:hAnsi="宋体" w:eastAsia="宋体" w:cs="Times New Roman"/>
                        <w:kern w:val="0"/>
                        <w:sz w:val="20"/>
                        <w:szCs w:val="21"/>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关联自然人</w:t>
                        </w:r>
                      </w:p>
                    </w:sdtContent>
                  </w:sdt>
                </w:tc>
                <w:tc>
                  <w:tcPr>
                    <w:tcW w:w="1475" w:type="dxa"/>
                    <w:vAlign w:val="center"/>
                  </w:tcPr>
                  <w:p>
                    <w:pPr>
                      <w:jc w:val="left"/>
                      <w:rPr>
                        <w:rFonts w:ascii="宋体" w:hAnsi="宋体" w:eastAsia="宋体" w:cs="Times New Roman"/>
                        <w:kern w:val="0"/>
                        <w:sz w:val="20"/>
                        <w:szCs w:val="21"/>
                      </w:rPr>
                    </w:pPr>
                  </w:p>
                </w:tc>
                <w:tc>
                  <w:tcPr>
                    <w:tcW w:w="1540"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关联自然人及其控制的法人非经营性资金往来上市公司核算的会计科目"/>
                    <w:tag w:val="_GBC_ed6baff0fdb743b8872216f9f3eb1f63"/>
                    <w:id w:val="-472899710"/>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非经营性往来</w:t>
                    </w:r>
                  </w:p>
                </w:tc>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tc>
              <w:tcPr>
                <w:tcW w:w="1540"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关联自然人及其控制的法人非经营性资金往来上市公司核算的会计科目"/>
                <w:tag w:val="_GBC_ed6baff0fdb743b8872216f9f3eb1f63"/>
                <w:id w:val="835037582"/>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tc>
              <w:tcPr>
                <w:tcW w:w="1078"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1"/>
                    <w:szCs w:val="21"/>
                  </w:rPr>
                  <w:t>非经营性往来</w:t>
                </w:r>
              </w:p>
            </w:tc>
          </w:tr>
          <w:sdt>
            <w:sdtPr>
              <w:rPr>
                <w:rFonts w:ascii="宋体" w:hAnsi="宋体" w:eastAsiaTheme="minorEastAsia" w:cstheme="minorBidi"/>
                <w:kern w:val="2"/>
                <w:sz w:val="21"/>
                <w:szCs w:val="21"/>
                <w14:ligatures w14:val="standardContextual"/>
              </w:rPr>
              <w:alias w:val="其他关联人及其附属企业非经营性资金往来情况"/>
              <w:tag w:val="_TUP_1e5f41ccfad941b4a0623d93723279db"/>
              <w:id w:val="-203479347"/>
              <w:lock w:val="sdtLocked"/>
              <w:placeholder>
                <w:docPart w:val="705119CC3F8D46AAB7FC7851ED041951"/>
              </w:placeholder>
            </w:sdtPr>
            <w:sdtEndPr>
              <w:rPr>
                <w:rFonts w:ascii="宋体" w:hAnsi="宋体" w:eastAsiaTheme="minorEastAsia" w:cstheme="minorBidi"/>
                <w:kern w:val="2"/>
                <w:sz w:val="21"/>
                <w:szCs w:val="21"/>
                <w14:ligatures w14:val="standardContextual"/>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1843" w:type="dxa"/>
                    <w:vMerge w:val="restart"/>
                    <w:vAlign w:val="center"/>
                  </w:tcPr>
                  <w:sdt>
                    <w:sdtPr>
                      <w:rPr>
                        <w:rFonts w:ascii="宋体" w:hAnsi="宋体" w:eastAsia="宋体" w:cs="Times New Roman"/>
                        <w:kern w:val="0"/>
                        <w:sz w:val="20"/>
                        <w:szCs w:val="21"/>
                      </w:rPr>
                      <w:tag w:val="_PLD_39fc2cc6d2fd462ca656f9aa6d9dbd59"/>
                      <w:id w:val="47126247"/>
                      <w:lock w:val="sdtLocked"/>
                    </w:sdtPr>
                    <w:sdtEndPr>
                      <w:rPr>
                        <w:rFonts w:ascii="宋体" w:hAnsi="宋体" w:eastAsia="宋体" w:cs="Times New Roman"/>
                        <w:kern w:val="0"/>
                        <w:sz w:val="20"/>
                        <w:szCs w:val="21"/>
                      </w:rPr>
                    </w:sdtEndPr>
                    <w:sdtContent>
                      <w:p>
                        <w:pPr>
                          <w:jc w:val="left"/>
                          <w:rPr>
                            <w:rFonts w:ascii="宋体" w:hAnsi="宋体" w:eastAsia="宋体" w:cs="Times New Roman"/>
                            <w:kern w:val="0"/>
                            <w:sz w:val="21"/>
                            <w:szCs w:val="21"/>
                          </w:rPr>
                        </w:pPr>
                        <w:r>
                          <w:rPr>
                            <w:rFonts w:ascii="宋体" w:hAnsi="宋体" w:eastAsia="宋体" w:cs="Times New Roman"/>
                            <w:kern w:val="0"/>
                            <w:sz w:val="21"/>
                            <w:szCs w:val="21"/>
                          </w:rPr>
                          <w:t>其他关联方及其附属企业</w:t>
                        </w:r>
                      </w:p>
                    </w:sdtContent>
                  </w:sdt>
                </w:tc>
                <w:tc>
                  <w:tcPr>
                    <w:tcW w:w="1475" w:type="dxa"/>
                    <w:vAlign w:val="center"/>
                  </w:tcPr>
                  <w:p>
                    <w:pPr>
                      <w:jc w:val="left"/>
                      <w:rPr>
                        <w:rFonts w:ascii="宋体" w:hAnsi="宋体" w:eastAsia="宋体" w:cs="Times New Roman"/>
                        <w:kern w:val="0"/>
                        <w:sz w:val="20"/>
                        <w:szCs w:val="21"/>
                      </w:rPr>
                    </w:pPr>
                    <w:r>
                      <w:rPr>
                        <w:rFonts w:ascii="Times New Roman" w:hAnsi="Times New Roman" w:eastAsia="宋体" w:cs="Times New Roman"/>
                        <w:kern w:val="0"/>
                        <w:sz w:val="20"/>
                        <w:szCs w:val="20"/>
                      </w:rPr>
                      <w:t>江苏天海特种装备有限公司</w:t>
                    </w:r>
                  </w:p>
                </w:tc>
                <w:tc>
                  <w:tcPr>
                    <w:tcW w:w="1540" w:type="dxa"/>
                    <w:vAlign w:val="center"/>
                  </w:tcPr>
                  <w:p>
                    <w:pPr>
                      <w:jc w:val="left"/>
                      <w:rPr>
                        <w:rFonts w:ascii="宋体" w:hAnsi="宋体" w:eastAsia="宋体" w:cs="Times New Roman"/>
                        <w:kern w:val="0"/>
                        <w:sz w:val="20"/>
                        <w:szCs w:val="21"/>
                      </w:rPr>
                    </w:pPr>
                    <w:r>
                      <w:rPr>
                        <w:rFonts w:ascii="Times New Roman" w:hAnsi="Times New Roman" w:eastAsia="宋体" w:cs="Times New Roman"/>
                        <w:kern w:val="0"/>
                        <w:sz w:val="20"/>
                        <w:szCs w:val="20"/>
                      </w:rPr>
                      <w:t>子公司联营企业</w:t>
                    </w:r>
                  </w:p>
                </w:tc>
                <w:sdt>
                  <w:sdtPr>
                    <w:rPr>
                      <w:rFonts w:hint="eastAsia" w:ascii="宋体" w:hAnsi="宋体" w:eastAsia="宋体" w:cs="Times New Roman"/>
                      <w:kern w:val="0"/>
                      <w:sz w:val="20"/>
                      <w:szCs w:val="21"/>
                    </w:rPr>
                    <w:alias w:val="其他关联人及其附属企业非经营性资金往来上市公司核算的会计科目"/>
                    <w:tag w:val="_GBC_b4fa347eb70749d78ef3be08ade73d47"/>
                    <w:id w:val="-543296510"/>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hint="eastAsia" w:ascii="宋体" w:hAnsi="宋体" w:eastAsia="宋体" w:cs="Times New Roman"/>
                            <w:kern w:val="0"/>
                            <w:sz w:val="20"/>
                            <w:szCs w:val="21"/>
                          </w:rPr>
                          <w:t>其他应收款</w:t>
                        </w:r>
                      </w:p>
                    </w:tc>
                  </w:sdtContent>
                </w:sdt>
                <w:tc>
                  <w:tcPr>
                    <w:tcW w:w="1092"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3.91</w:t>
                    </w:r>
                  </w:p>
                </w:tc>
                <w:tc>
                  <w:tcPr>
                    <w:tcW w:w="1148"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62.65</w:t>
                    </w: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61.37</w:t>
                    </w:r>
                  </w:p>
                </w:tc>
                <w:tc>
                  <w:tcPr>
                    <w:tcW w:w="1147"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5.18</w:t>
                    </w:r>
                  </w:p>
                </w:tc>
                <w:tc>
                  <w:tcPr>
                    <w:tcW w:w="1190" w:type="dxa"/>
                    <w:vAlign w:val="center"/>
                  </w:tcPr>
                  <w:p>
                    <w:pPr>
                      <w:jc w:val="left"/>
                      <w:rPr>
                        <w:rFonts w:ascii="宋体" w:hAnsi="宋体" w:eastAsia="宋体" w:cs="Times New Roman"/>
                        <w:kern w:val="0"/>
                        <w:sz w:val="20"/>
                        <w:szCs w:val="21"/>
                      </w:rPr>
                    </w:pPr>
                    <w:r>
                      <w:rPr>
                        <w:rFonts w:ascii="Times New Roman" w:hAnsi="Times New Roman" w:eastAsia="宋体" w:cs="Times New Roman"/>
                        <w:kern w:val="0"/>
                        <w:sz w:val="20"/>
                        <w:szCs w:val="20"/>
                      </w:rPr>
                      <w:t>代垫款</w:t>
                    </w:r>
                  </w:p>
                </w:tc>
                <w:sdt>
                  <w:sdtPr>
                    <w:rPr>
                      <w:rFonts w:ascii="宋体" w:hAnsi="宋体" w:eastAsia="宋体" w:cs="Times New Roman"/>
                      <w:kern w:val="0"/>
                      <w:sz w:val="20"/>
                      <w:szCs w:val="21"/>
                    </w:rPr>
                    <w:alias w:val="其他关联人及其附属企业非经营性资金往来情况往来性质"/>
                    <w:tag w:val="_GBC_b930a9370b5544deb869af5c2a122335"/>
                    <w:id w:val="1628428415"/>
                    <w:lock w:val="sdtLocked"/>
                    <w:comboBox>
                      <w:listItem w:displayText="经营性往来" w:value="经营性往来"/>
                      <w:listItem w:displayText="非经营性往来" w:value="非经营性往来"/>
                    </w:comboBox>
                  </w:sdtPr>
                  <w:sdtEndPr>
                    <w:rPr>
                      <w:rFonts w:ascii="宋体" w:hAnsi="宋体" w:eastAsia="宋体" w:cs="Times New Roman"/>
                      <w:kern w:val="0"/>
                      <w:sz w:val="20"/>
                      <w:szCs w:val="21"/>
                    </w:rPr>
                  </w:sdtEndPr>
                  <w:sdtContent>
                    <w:tc>
                      <w:tcPr>
                        <w:tcW w:w="1078" w:type="dxa"/>
                        <w:vAlign w:val="center"/>
                      </w:tcPr>
                      <w:p>
                        <w:pPr>
                          <w:jc w:val="left"/>
                          <w:rPr>
                            <w:rFonts w:ascii="宋体" w:hAnsi="宋体" w:eastAsia="宋体" w:cs="Times New Roman"/>
                            <w:kern w:val="0"/>
                            <w:sz w:val="21"/>
                            <w:szCs w:val="21"/>
                          </w:rPr>
                        </w:pPr>
                        <w:r>
                          <w:rPr>
                            <w:rFonts w:ascii="宋体" w:hAnsi="宋体" w:eastAsia="宋体" w:cs="Times New Roman"/>
                            <w:kern w:val="0"/>
                            <w:sz w:val="20"/>
                            <w:szCs w:val="21"/>
                          </w:rPr>
                          <w:t>非经营性往来</w:t>
                        </w:r>
                      </w:p>
                    </w:tc>
                  </w:sdtContent>
                </w:sdt>
              </w:tr>
            </w:sdtContent>
          </w:sd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1843" w:type="dxa"/>
                <w:vMerge w:val="continue"/>
                <w:vAlign w:val="center"/>
              </w:tcPr>
              <w:p>
                <w:pPr>
                  <w:rPr>
                    <w:rFonts w:ascii="Times New Roman" w:hAnsi="Times New Roman" w:eastAsia="宋体" w:cs="Times New Roman"/>
                    <w:kern w:val="0"/>
                    <w:sz w:val="20"/>
                    <w:szCs w:val="20"/>
                  </w:rPr>
                </w:pPr>
              </w:p>
            </w:tc>
            <w:tc>
              <w:tcPr>
                <w:tcW w:w="1475" w:type="dxa"/>
                <w:vAlign w:val="center"/>
              </w:tcPr>
              <w:p>
                <w:pPr>
                  <w:jc w:val="left"/>
                  <w:rPr>
                    <w:rFonts w:ascii="宋体" w:hAnsi="宋体" w:eastAsia="宋体" w:cs="Times New Roman"/>
                    <w:kern w:val="0"/>
                    <w:sz w:val="20"/>
                    <w:szCs w:val="21"/>
                  </w:rPr>
                </w:pPr>
              </w:p>
            </w:tc>
            <w:tc>
              <w:tcPr>
                <w:tcW w:w="1540" w:type="dxa"/>
                <w:vAlign w:val="center"/>
              </w:tcPr>
              <w:p>
                <w:pPr>
                  <w:jc w:val="left"/>
                  <w:rPr>
                    <w:rFonts w:ascii="宋体" w:hAnsi="宋体" w:eastAsia="宋体" w:cs="Times New Roman"/>
                    <w:kern w:val="0"/>
                    <w:sz w:val="20"/>
                    <w:szCs w:val="21"/>
                  </w:rPr>
                </w:pPr>
              </w:p>
            </w:tc>
            <w:sdt>
              <w:sdtPr>
                <w:rPr>
                  <w:rFonts w:hint="eastAsia" w:ascii="宋体" w:hAnsi="宋体" w:eastAsia="宋体" w:cs="Times New Roman"/>
                  <w:kern w:val="0"/>
                  <w:sz w:val="20"/>
                  <w:szCs w:val="21"/>
                </w:rPr>
                <w:alias w:val="其他关联人及其附属企业非经营性资金往来上市公司核算的会计科目"/>
                <w:tag w:val="_GBC_b4fa347eb70749d78ef3be08ade73d47"/>
                <w:id w:val="-873064954"/>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EndPr>
                <w:rPr>
                  <w:rFonts w:hint="eastAsia" w:ascii="宋体" w:hAnsi="宋体" w:eastAsia="宋体" w:cs="Times New Roman"/>
                  <w:kern w:val="0"/>
                  <w:sz w:val="20"/>
                  <w:szCs w:val="21"/>
                </w:rPr>
              </w:sdtEndPr>
              <w:sdtContent>
                <w:tc>
                  <w:tcPr>
                    <w:tcW w:w="1133" w:type="dxa"/>
                    <w:vAlign w:val="center"/>
                  </w:tcPr>
                  <w:p>
                    <w:pPr>
                      <w:jc w:val="left"/>
                      <w:rPr>
                        <w:rFonts w:ascii="宋体" w:hAnsi="宋体" w:eastAsia="宋体" w:cs="Times New Roman"/>
                        <w:kern w:val="0"/>
                        <w:sz w:val="21"/>
                        <w:szCs w:val="21"/>
                      </w:rPr>
                    </w:pPr>
                    <w:r>
                      <w:rPr>
                        <w:rFonts w:ascii="Times New Roman" w:hAnsi="Times New Roman" w:eastAsia="宋体" w:cs="Times New Roman"/>
                        <w:kern w:val="0"/>
                        <w:sz w:val="20"/>
                        <w:szCs w:val="20"/>
                      </w:rPr>
                      <w:t>　</w:t>
                    </w:r>
                  </w:p>
                </w:tc>
              </w:sdtContent>
            </w:sdt>
            <w:tc>
              <w:tcPr>
                <w:tcW w:w="1092"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p>
            </w:tc>
            <w:tc>
              <w:tcPr>
                <w:tcW w:w="1147" w:type="dxa"/>
                <w:vAlign w:val="center"/>
              </w:tcPr>
              <w:p>
                <w:pPr>
                  <w:jc w:val="right"/>
                  <w:rPr>
                    <w:rFonts w:ascii="宋体" w:hAnsi="宋体" w:eastAsia="宋体" w:cs="Times New Roman"/>
                    <w:kern w:val="0"/>
                    <w:sz w:val="20"/>
                    <w:szCs w:val="21"/>
                  </w:rPr>
                </w:pPr>
              </w:p>
            </w:tc>
            <w:tc>
              <w:tcPr>
                <w:tcW w:w="1190" w:type="dxa"/>
                <w:vAlign w:val="center"/>
              </w:tcPr>
              <w:p>
                <w:pPr>
                  <w:jc w:val="left"/>
                  <w:rPr>
                    <w:rFonts w:ascii="宋体" w:hAnsi="宋体" w:eastAsia="宋体" w:cs="Times New Roman"/>
                    <w:kern w:val="0"/>
                    <w:sz w:val="20"/>
                    <w:szCs w:val="21"/>
                  </w:rPr>
                </w:pPr>
              </w:p>
            </w:tc>
            <w:sdt>
              <w:sdtPr>
                <w:rPr>
                  <w:rFonts w:ascii="宋体" w:hAnsi="宋体" w:eastAsia="宋体" w:cs="Times New Roman"/>
                  <w:kern w:val="0"/>
                  <w:sz w:val="20"/>
                  <w:szCs w:val="21"/>
                </w:rPr>
                <w:alias w:val="其他关联人及其附属企业非经营性资金往来情况往来性质"/>
                <w:tag w:val="_GBC_b930a9370b5544deb869af5c2a122335"/>
                <w:id w:val="756861814"/>
                <w:lock w:val="sdtLocked"/>
                <w:comboBox>
                  <w:listItem w:displayText="经营性往来" w:value="经营性往来"/>
                  <w:listItem w:displayText="非经营性往来" w:value="非经营性往来"/>
                </w:comboBox>
              </w:sdtPr>
              <w:sdtEndPr>
                <w:rPr>
                  <w:rFonts w:ascii="宋体" w:hAnsi="宋体" w:eastAsia="宋体" w:cs="Times New Roman"/>
                  <w:kern w:val="0"/>
                  <w:sz w:val="20"/>
                  <w:szCs w:val="21"/>
                </w:rPr>
              </w:sdtEndPr>
              <w:sdtContent>
                <w:tc>
                  <w:tcPr>
                    <w:tcW w:w="1078" w:type="dxa"/>
                    <w:vAlign w:val="center"/>
                  </w:tcPr>
                  <w:p>
                    <w:pPr>
                      <w:jc w:val="left"/>
                      <w:rPr>
                        <w:rFonts w:ascii="宋体" w:hAnsi="宋体" w:eastAsia="宋体" w:cs="Times New Roman"/>
                        <w:kern w:val="0"/>
                        <w:sz w:val="21"/>
                        <w:szCs w:val="21"/>
                      </w:rPr>
                    </w:pPr>
                    <w:r>
                      <w:rPr>
                        <w:rFonts w:ascii="宋体" w:hAnsi="宋体" w:eastAsia="宋体" w:cs="Times New Roman"/>
                        <w:kern w:val="0"/>
                        <w:sz w:val="20"/>
                        <w:szCs w:val="21"/>
                      </w:rPr>
                      <w:t>非经营性往来</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1843" w:type="dxa"/>
                <w:vAlign w:val="center"/>
              </w:tcPr>
              <w:sdt>
                <w:sdtPr>
                  <w:rPr>
                    <w:rFonts w:hint="eastAsia" w:ascii="宋体" w:hAnsi="宋体" w:eastAsia="宋体" w:cs="Times New Roman"/>
                    <w:kern w:val="0"/>
                    <w:sz w:val="20"/>
                    <w:szCs w:val="21"/>
                  </w:rPr>
                  <w:tag w:val="_PLD_a6728c85cbfb466ea3c2ce1afe42bf17"/>
                  <w:id w:val="1165906839"/>
                  <w:lock w:val="sdtLocked"/>
                </w:sdtPr>
                <w:sdtEndPr>
                  <w:rPr>
                    <w:rFonts w:hint="eastAsia" w:ascii="宋体" w:hAnsi="宋体" w:eastAsia="宋体" w:cs="Times New Roman"/>
                    <w:kern w:val="0"/>
                    <w:sz w:val="20"/>
                    <w:szCs w:val="21"/>
                  </w:rPr>
                </w:sdtEndPr>
                <w:sdtContent>
                  <w:p>
                    <w:pPr>
                      <w:jc w:val="center"/>
                      <w:rPr>
                        <w:rFonts w:ascii="宋体" w:hAnsi="宋体" w:eastAsia="宋体" w:cs="Times New Roman"/>
                        <w:kern w:val="0"/>
                        <w:sz w:val="21"/>
                        <w:szCs w:val="21"/>
                      </w:rPr>
                    </w:pPr>
                    <w:r>
                      <w:rPr>
                        <w:rFonts w:hint="eastAsia" w:ascii="宋体" w:hAnsi="宋体" w:eastAsia="宋体" w:cs="Times New Roman"/>
                        <w:kern w:val="0"/>
                        <w:sz w:val="21"/>
                        <w:szCs w:val="21"/>
                      </w:rPr>
                      <w:t>总计</w:t>
                    </w:r>
                  </w:p>
                </w:sdtContent>
              </w:sdt>
            </w:tc>
            <w:tc>
              <w:tcPr>
                <w:tcW w:w="1475"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54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133"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92"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3.91</w:t>
                </w:r>
              </w:p>
            </w:tc>
            <w:tc>
              <w:tcPr>
                <w:tcW w:w="1148"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62.65</w:t>
                </w:r>
              </w:p>
            </w:tc>
            <w:tc>
              <w:tcPr>
                <w:tcW w:w="1134" w:type="dxa"/>
                <w:vAlign w:val="center"/>
              </w:tcPr>
              <w:p>
                <w:pPr>
                  <w:jc w:val="right"/>
                  <w:rPr>
                    <w:rFonts w:ascii="宋体" w:hAnsi="宋体" w:eastAsia="宋体" w:cs="Times New Roman"/>
                    <w:kern w:val="0"/>
                    <w:sz w:val="20"/>
                    <w:szCs w:val="21"/>
                  </w:rPr>
                </w:pPr>
              </w:p>
            </w:tc>
            <w:tc>
              <w:tcPr>
                <w:tcW w:w="1148"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61.37</w:t>
                </w:r>
              </w:p>
            </w:tc>
            <w:tc>
              <w:tcPr>
                <w:tcW w:w="1147" w:type="dxa"/>
                <w:vAlign w:val="center"/>
              </w:tcPr>
              <w:p>
                <w:pPr>
                  <w:jc w:val="right"/>
                  <w:rPr>
                    <w:rFonts w:ascii="宋体" w:hAnsi="宋体" w:eastAsia="宋体" w:cs="Times New Roman"/>
                    <w:kern w:val="0"/>
                    <w:sz w:val="20"/>
                    <w:szCs w:val="21"/>
                  </w:rPr>
                </w:pPr>
                <w:r>
                  <w:rPr>
                    <w:rFonts w:ascii="Times New Roman" w:hAnsi="Times New Roman" w:eastAsia="宋体" w:cs="Times New Roman"/>
                    <w:kern w:val="0"/>
                    <w:sz w:val="20"/>
                    <w:szCs w:val="20"/>
                  </w:rPr>
                  <w:t>5.18</w:t>
                </w:r>
              </w:p>
            </w:tc>
            <w:tc>
              <w:tcPr>
                <w:tcW w:w="1190"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c>
              <w:tcPr>
                <w:tcW w:w="1078" w:type="dxa"/>
                <w:vAlign w:val="center"/>
              </w:tcPr>
              <w:p>
                <w:pPr>
                  <w:jc w:val="center"/>
                  <w:rPr>
                    <w:rFonts w:ascii="宋体" w:hAnsi="宋体" w:eastAsia="宋体" w:cs="Times New Roman"/>
                    <w:kern w:val="0"/>
                    <w:sz w:val="21"/>
                    <w:szCs w:val="21"/>
                  </w:rPr>
                </w:pPr>
                <w:r>
                  <w:rPr>
                    <w:rFonts w:hint="eastAsia" w:ascii="宋体" w:hAnsi="宋体" w:eastAsia="宋体" w:cs="Times New Roman"/>
                    <w:kern w:val="0"/>
                    <w:sz w:val="21"/>
                    <w:szCs w:val="21"/>
                  </w:rPr>
                  <w:t>/</w:t>
                </w:r>
              </w:p>
            </w:tc>
          </w:tr>
        </w:tbl>
        <w:p/>
        <w:p>
          <w:pPr>
            <w:rPr>
              <w:rFonts w:hint="eastAsia"/>
            </w:rPr>
            <w:sectPr>
              <w:pgSz w:w="16838" w:h="11906" w:orient="landscape"/>
              <w:pgMar w:top="1134" w:right="1440" w:bottom="1800" w:left="1440" w:header="851" w:footer="992" w:gutter="0"/>
              <w:cols w:space="425" w:num="1"/>
              <w:docGrid w:type="lines" w:linePitch="312" w:charSpace="0"/>
            </w:sectPr>
          </w:pPr>
        </w:p>
      </w:sdtContent>
    </w:sdt>
    <w:bookmarkEnd w:id="0"/>
    <w:p>
      <w:pPr>
        <w:rPr>
          <w:rFonts w:hint="eastAsia"/>
        </w:rPr>
        <w:sectPr>
          <w:pgSz w:w="11906" w:h="16838"/>
          <w:pgMar w:top="1440" w:right="1800" w:bottom="1440" w:left="1800" w:header="851" w:footer="992" w:gutter="0"/>
          <w:cols w:space="425" w:num="1"/>
          <w:docGrid w:type="lines" w:linePitch="312" w:charSpace="0"/>
        </w:sectPr>
      </w:pPr>
    </w:p>
    <w:p>
      <w:pPr>
        <w:rPr>
          <w:rFonts w:hint="eastAsia"/>
        </w:rPr>
      </w:pPr>
    </w:p>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7F5394"/>
    <w:multiLevelType w:val="multilevel"/>
    <w:tmpl w:val="797F539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2"/>
  </w:compat>
  <w:docVars>
    <w:docVar w:name="commondata" w:val="eyJoZGlkIjoiN2YzNjBkOTgyNWQ1YTMxYzM3MzMwNWFiODNmOWIzYWMifQ=="/>
    <w:docVar w:name="Disclosure_Version" w:val="true"/>
  </w:docVars>
  <w:rsids>
    <w:rsidRoot w:val="00805AFF"/>
    <w:rsid w:val="00000CCB"/>
    <w:rsid w:val="000018EE"/>
    <w:rsid w:val="00001964"/>
    <w:rsid w:val="00002F46"/>
    <w:rsid w:val="00005A7A"/>
    <w:rsid w:val="000063DB"/>
    <w:rsid w:val="000117E9"/>
    <w:rsid w:val="00012EB5"/>
    <w:rsid w:val="00013980"/>
    <w:rsid w:val="00014D3D"/>
    <w:rsid w:val="00015249"/>
    <w:rsid w:val="0001661F"/>
    <w:rsid w:val="000232BB"/>
    <w:rsid w:val="00023AEA"/>
    <w:rsid w:val="00026011"/>
    <w:rsid w:val="00026D63"/>
    <w:rsid w:val="00027E8B"/>
    <w:rsid w:val="00031020"/>
    <w:rsid w:val="00032953"/>
    <w:rsid w:val="00032C45"/>
    <w:rsid w:val="000354FD"/>
    <w:rsid w:val="000368CA"/>
    <w:rsid w:val="00040D87"/>
    <w:rsid w:val="00045A79"/>
    <w:rsid w:val="00046ACD"/>
    <w:rsid w:val="0004775A"/>
    <w:rsid w:val="00047D35"/>
    <w:rsid w:val="00052F85"/>
    <w:rsid w:val="00053E67"/>
    <w:rsid w:val="000557A6"/>
    <w:rsid w:val="00056507"/>
    <w:rsid w:val="00056691"/>
    <w:rsid w:val="00056782"/>
    <w:rsid w:val="00061A66"/>
    <w:rsid w:val="00064D34"/>
    <w:rsid w:val="0006627B"/>
    <w:rsid w:val="00070A26"/>
    <w:rsid w:val="000742B4"/>
    <w:rsid w:val="0007602E"/>
    <w:rsid w:val="00076067"/>
    <w:rsid w:val="000770EF"/>
    <w:rsid w:val="000805C7"/>
    <w:rsid w:val="00083948"/>
    <w:rsid w:val="00085DC8"/>
    <w:rsid w:val="0009124D"/>
    <w:rsid w:val="00092CCA"/>
    <w:rsid w:val="00092D44"/>
    <w:rsid w:val="00095DE4"/>
    <w:rsid w:val="00096914"/>
    <w:rsid w:val="00096A81"/>
    <w:rsid w:val="0009731B"/>
    <w:rsid w:val="000A28EB"/>
    <w:rsid w:val="000A346B"/>
    <w:rsid w:val="000B2A78"/>
    <w:rsid w:val="000B4553"/>
    <w:rsid w:val="000B4E8E"/>
    <w:rsid w:val="000B4FB7"/>
    <w:rsid w:val="000B5653"/>
    <w:rsid w:val="000B5AEB"/>
    <w:rsid w:val="000C0FE5"/>
    <w:rsid w:val="000C40C4"/>
    <w:rsid w:val="000C4E1C"/>
    <w:rsid w:val="000D01E5"/>
    <w:rsid w:val="000D0E1C"/>
    <w:rsid w:val="000D2C64"/>
    <w:rsid w:val="000D329C"/>
    <w:rsid w:val="000D47A9"/>
    <w:rsid w:val="000D4BC2"/>
    <w:rsid w:val="000D6FBB"/>
    <w:rsid w:val="000E0E90"/>
    <w:rsid w:val="000E27A8"/>
    <w:rsid w:val="000E2F3C"/>
    <w:rsid w:val="000E2F51"/>
    <w:rsid w:val="000E3A6B"/>
    <w:rsid w:val="000E6756"/>
    <w:rsid w:val="000E7AFC"/>
    <w:rsid w:val="000E7B75"/>
    <w:rsid w:val="000F0A53"/>
    <w:rsid w:val="000F11E7"/>
    <w:rsid w:val="000F14FB"/>
    <w:rsid w:val="000F3E70"/>
    <w:rsid w:val="000F5C23"/>
    <w:rsid w:val="00101B40"/>
    <w:rsid w:val="0010209B"/>
    <w:rsid w:val="001032B8"/>
    <w:rsid w:val="001077F2"/>
    <w:rsid w:val="00110412"/>
    <w:rsid w:val="00110846"/>
    <w:rsid w:val="001113F4"/>
    <w:rsid w:val="001153F9"/>
    <w:rsid w:val="001167C5"/>
    <w:rsid w:val="00116C0B"/>
    <w:rsid w:val="0012004F"/>
    <w:rsid w:val="00120055"/>
    <w:rsid w:val="0012051B"/>
    <w:rsid w:val="00121078"/>
    <w:rsid w:val="00121379"/>
    <w:rsid w:val="00121716"/>
    <w:rsid w:val="001227AE"/>
    <w:rsid w:val="00123032"/>
    <w:rsid w:val="001233F2"/>
    <w:rsid w:val="00123764"/>
    <w:rsid w:val="00124F4A"/>
    <w:rsid w:val="0012694F"/>
    <w:rsid w:val="001313E5"/>
    <w:rsid w:val="00131F21"/>
    <w:rsid w:val="001323F4"/>
    <w:rsid w:val="00133CB7"/>
    <w:rsid w:val="001462E9"/>
    <w:rsid w:val="001462F2"/>
    <w:rsid w:val="00150C9F"/>
    <w:rsid w:val="001540D2"/>
    <w:rsid w:val="001559EE"/>
    <w:rsid w:val="00157476"/>
    <w:rsid w:val="00161680"/>
    <w:rsid w:val="00161A63"/>
    <w:rsid w:val="001642F3"/>
    <w:rsid w:val="001661B9"/>
    <w:rsid w:val="00166A26"/>
    <w:rsid w:val="00167C63"/>
    <w:rsid w:val="001706C5"/>
    <w:rsid w:val="00170731"/>
    <w:rsid w:val="00170FD5"/>
    <w:rsid w:val="00171BDA"/>
    <w:rsid w:val="0017325B"/>
    <w:rsid w:val="00174574"/>
    <w:rsid w:val="00174B29"/>
    <w:rsid w:val="001760FE"/>
    <w:rsid w:val="0017689C"/>
    <w:rsid w:val="00177AA1"/>
    <w:rsid w:val="00181287"/>
    <w:rsid w:val="001879EF"/>
    <w:rsid w:val="00190CB8"/>
    <w:rsid w:val="00192376"/>
    <w:rsid w:val="001A2488"/>
    <w:rsid w:val="001A2F50"/>
    <w:rsid w:val="001A4149"/>
    <w:rsid w:val="001A685A"/>
    <w:rsid w:val="001B1876"/>
    <w:rsid w:val="001B2665"/>
    <w:rsid w:val="001B42FE"/>
    <w:rsid w:val="001B4609"/>
    <w:rsid w:val="001B57FA"/>
    <w:rsid w:val="001B5D85"/>
    <w:rsid w:val="001C08E5"/>
    <w:rsid w:val="001C0ED4"/>
    <w:rsid w:val="001C235E"/>
    <w:rsid w:val="001C4D84"/>
    <w:rsid w:val="001D0342"/>
    <w:rsid w:val="001D1791"/>
    <w:rsid w:val="001D185A"/>
    <w:rsid w:val="001D4B09"/>
    <w:rsid w:val="001D561E"/>
    <w:rsid w:val="001D5908"/>
    <w:rsid w:val="001D77BF"/>
    <w:rsid w:val="001D7F08"/>
    <w:rsid w:val="001E007B"/>
    <w:rsid w:val="001E140F"/>
    <w:rsid w:val="001E193B"/>
    <w:rsid w:val="001E606E"/>
    <w:rsid w:val="001E6519"/>
    <w:rsid w:val="001F060A"/>
    <w:rsid w:val="001F251F"/>
    <w:rsid w:val="001F2D3D"/>
    <w:rsid w:val="001F7084"/>
    <w:rsid w:val="001F7392"/>
    <w:rsid w:val="001F7784"/>
    <w:rsid w:val="001F7BB8"/>
    <w:rsid w:val="001F7E5A"/>
    <w:rsid w:val="00200463"/>
    <w:rsid w:val="0020075B"/>
    <w:rsid w:val="00201D83"/>
    <w:rsid w:val="0020208F"/>
    <w:rsid w:val="00202F29"/>
    <w:rsid w:val="002042D9"/>
    <w:rsid w:val="00204B8C"/>
    <w:rsid w:val="002065A6"/>
    <w:rsid w:val="00206994"/>
    <w:rsid w:val="002076E0"/>
    <w:rsid w:val="00207E20"/>
    <w:rsid w:val="0021217A"/>
    <w:rsid w:val="002123C2"/>
    <w:rsid w:val="002136B4"/>
    <w:rsid w:val="00214AFF"/>
    <w:rsid w:val="00214C61"/>
    <w:rsid w:val="002155CC"/>
    <w:rsid w:val="002162C3"/>
    <w:rsid w:val="002165A0"/>
    <w:rsid w:val="00230A78"/>
    <w:rsid w:val="0024378D"/>
    <w:rsid w:val="00244CB2"/>
    <w:rsid w:val="00250898"/>
    <w:rsid w:val="002522F5"/>
    <w:rsid w:val="00256BA3"/>
    <w:rsid w:val="00257B07"/>
    <w:rsid w:val="00257D87"/>
    <w:rsid w:val="00261C92"/>
    <w:rsid w:val="00263316"/>
    <w:rsid w:val="00265DA0"/>
    <w:rsid w:val="00267843"/>
    <w:rsid w:val="00270F45"/>
    <w:rsid w:val="00271AD0"/>
    <w:rsid w:val="00271DF0"/>
    <w:rsid w:val="00272B4E"/>
    <w:rsid w:val="002745FB"/>
    <w:rsid w:val="00276D1F"/>
    <w:rsid w:val="00282DFD"/>
    <w:rsid w:val="00291C8F"/>
    <w:rsid w:val="0029329A"/>
    <w:rsid w:val="00294932"/>
    <w:rsid w:val="00295477"/>
    <w:rsid w:val="0029606F"/>
    <w:rsid w:val="00297C67"/>
    <w:rsid w:val="002A118A"/>
    <w:rsid w:val="002A1B35"/>
    <w:rsid w:val="002A2563"/>
    <w:rsid w:val="002A65CC"/>
    <w:rsid w:val="002A7CFD"/>
    <w:rsid w:val="002B0BC2"/>
    <w:rsid w:val="002B1085"/>
    <w:rsid w:val="002B62AC"/>
    <w:rsid w:val="002B6A05"/>
    <w:rsid w:val="002C3F94"/>
    <w:rsid w:val="002C58F0"/>
    <w:rsid w:val="002D136C"/>
    <w:rsid w:val="002D46D0"/>
    <w:rsid w:val="002D50F3"/>
    <w:rsid w:val="002D6DC0"/>
    <w:rsid w:val="002E2E0C"/>
    <w:rsid w:val="002E4CC5"/>
    <w:rsid w:val="002E5BD0"/>
    <w:rsid w:val="002E5E1D"/>
    <w:rsid w:val="002F0212"/>
    <w:rsid w:val="002F0315"/>
    <w:rsid w:val="002F05C5"/>
    <w:rsid w:val="002F1ABC"/>
    <w:rsid w:val="002F2E95"/>
    <w:rsid w:val="002F74F1"/>
    <w:rsid w:val="003007D6"/>
    <w:rsid w:val="00303690"/>
    <w:rsid w:val="003047A9"/>
    <w:rsid w:val="003048B9"/>
    <w:rsid w:val="0030546F"/>
    <w:rsid w:val="0031036C"/>
    <w:rsid w:val="003122F6"/>
    <w:rsid w:val="00313FF1"/>
    <w:rsid w:val="00314C0C"/>
    <w:rsid w:val="003156EE"/>
    <w:rsid w:val="003160CB"/>
    <w:rsid w:val="00321175"/>
    <w:rsid w:val="0032178C"/>
    <w:rsid w:val="00324297"/>
    <w:rsid w:val="00324ADA"/>
    <w:rsid w:val="00324C53"/>
    <w:rsid w:val="0032513B"/>
    <w:rsid w:val="0032531A"/>
    <w:rsid w:val="0032540C"/>
    <w:rsid w:val="00325534"/>
    <w:rsid w:val="00325F17"/>
    <w:rsid w:val="00327731"/>
    <w:rsid w:val="00330895"/>
    <w:rsid w:val="00330BB6"/>
    <w:rsid w:val="0033159B"/>
    <w:rsid w:val="003344A5"/>
    <w:rsid w:val="003352A6"/>
    <w:rsid w:val="00335BF4"/>
    <w:rsid w:val="003432CE"/>
    <w:rsid w:val="00343ED4"/>
    <w:rsid w:val="00344892"/>
    <w:rsid w:val="003472A8"/>
    <w:rsid w:val="00350507"/>
    <w:rsid w:val="00350C9E"/>
    <w:rsid w:val="003515C3"/>
    <w:rsid w:val="00355995"/>
    <w:rsid w:val="003610CF"/>
    <w:rsid w:val="00361423"/>
    <w:rsid w:val="00361569"/>
    <w:rsid w:val="00365709"/>
    <w:rsid w:val="00370148"/>
    <w:rsid w:val="00371F35"/>
    <w:rsid w:val="00371F5A"/>
    <w:rsid w:val="00372C77"/>
    <w:rsid w:val="00373AEC"/>
    <w:rsid w:val="003744EF"/>
    <w:rsid w:val="0037633B"/>
    <w:rsid w:val="00382001"/>
    <w:rsid w:val="00382B0B"/>
    <w:rsid w:val="00384FFE"/>
    <w:rsid w:val="00385B10"/>
    <w:rsid w:val="003865C2"/>
    <w:rsid w:val="00391BA0"/>
    <w:rsid w:val="0039489B"/>
    <w:rsid w:val="003A1002"/>
    <w:rsid w:val="003A1DEA"/>
    <w:rsid w:val="003A1F29"/>
    <w:rsid w:val="003A2266"/>
    <w:rsid w:val="003A4A4B"/>
    <w:rsid w:val="003A63C0"/>
    <w:rsid w:val="003B1711"/>
    <w:rsid w:val="003B738C"/>
    <w:rsid w:val="003B7B49"/>
    <w:rsid w:val="003C363D"/>
    <w:rsid w:val="003C6D37"/>
    <w:rsid w:val="003D2313"/>
    <w:rsid w:val="003D2AC6"/>
    <w:rsid w:val="003D35D0"/>
    <w:rsid w:val="003D39D3"/>
    <w:rsid w:val="003D55BF"/>
    <w:rsid w:val="003D6091"/>
    <w:rsid w:val="003D7564"/>
    <w:rsid w:val="003D7662"/>
    <w:rsid w:val="003D795B"/>
    <w:rsid w:val="003E38F4"/>
    <w:rsid w:val="003E4558"/>
    <w:rsid w:val="003E6AB0"/>
    <w:rsid w:val="003F07F8"/>
    <w:rsid w:val="003F273C"/>
    <w:rsid w:val="003F3AA6"/>
    <w:rsid w:val="003F602C"/>
    <w:rsid w:val="003F6D3C"/>
    <w:rsid w:val="00400479"/>
    <w:rsid w:val="00400612"/>
    <w:rsid w:val="00400CAA"/>
    <w:rsid w:val="0040342C"/>
    <w:rsid w:val="00404234"/>
    <w:rsid w:val="00404680"/>
    <w:rsid w:val="0040527D"/>
    <w:rsid w:val="00405561"/>
    <w:rsid w:val="0040700C"/>
    <w:rsid w:val="00407DAA"/>
    <w:rsid w:val="00407F07"/>
    <w:rsid w:val="00410661"/>
    <w:rsid w:val="0041166F"/>
    <w:rsid w:val="004118CC"/>
    <w:rsid w:val="00412FCF"/>
    <w:rsid w:val="0041470D"/>
    <w:rsid w:val="0041525D"/>
    <w:rsid w:val="00416312"/>
    <w:rsid w:val="00417A54"/>
    <w:rsid w:val="00417B41"/>
    <w:rsid w:val="00420245"/>
    <w:rsid w:val="0042154F"/>
    <w:rsid w:val="0042224A"/>
    <w:rsid w:val="004222D7"/>
    <w:rsid w:val="00424187"/>
    <w:rsid w:val="00424416"/>
    <w:rsid w:val="00425EF7"/>
    <w:rsid w:val="004271E0"/>
    <w:rsid w:val="0042729D"/>
    <w:rsid w:val="0043005F"/>
    <w:rsid w:val="004301D4"/>
    <w:rsid w:val="00432538"/>
    <w:rsid w:val="00433306"/>
    <w:rsid w:val="00436895"/>
    <w:rsid w:val="004378A9"/>
    <w:rsid w:val="0044122D"/>
    <w:rsid w:val="00441550"/>
    <w:rsid w:val="00441C60"/>
    <w:rsid w:val="00443DEF"/>
    <w:rsid w:val="0044426B"/>
    <w:rsid w:val="00444B47"/>
    <w:rsid w:val="00445292"/>
    <w:rsid w:val="00446536"/>
    <w:rsid w:val="0044660F"/>
    <w:rsid w:val="0045448D"/>
    <w:rsid w:val="004547B9"/>
    <w:rsid w:val="004603D7"/>
    <w:rsid w:val="004623D7"/>
    <w:rsid w:val="004634F0"/>
    <w:rsid w:val="00463FF8"/>
    <w:rsid w:val="004709A7"/>
    <w:rsid w:val="00470C9D"/>
    <w:rsid w:val="00473272"/>
    <w:rsid w:val="0047364C"/>
    <w:rsid w:val="0047534B"/>
    <w:rsid w:val="004827E7"/>
    <w:rsid w:val="00485E63"/>
    <w:rsid w:val="0048703B"/>
    <w:rsid w:val="004875F4"/>
    <w:rsid w:val="00490184"/>
    <w:rsid w:val="00492EE8"/>
    <w:rsid w:val="00494BC8"/>
    <w:rsid w:val="0049590D"/>
    <w:rsid w:val="00495B13"/>
    <w:rsid w:val="004A0FC0"/>
    <w:rsid w:val="004A13E0"/>
    <w:rsid w:val="004A2CAF"/>
    <w:rsid w:val="004A3875"/>
    <w:rsid w:val="004A3C0E"/>
    <w:rsid w:val="004A5AB4"/>
    <w:rsid w:val="004A5AC8"/>
    <w:rsid w:val="004A5B95"/>
    <w:rsid w:val="004A64EF"/>
    <w:rsid w:val="004A6B28"/>
    <w:rsid w:val="004B27D6"/>
    <w:rsid w:val="004B3E81"/>
    <w:rsid w:val="004B4133"/>
    <w:rsid w:val="004B695F"/>
    <w:rsid w:val="004B7640"/>
    <w:rsid w:val="004C10AD"/>
    <w:rsid w:val="004C1D95"/>
    <w:rsid w:val="004C309E"/>
    <w:rsid w:val="004C3BBA"/>
    <w:rsid w:val="004D3266"/>
    <w:rsid w:val="004D5A49"/>
    <w:rsid w:val="004D7141"/>
    <w:rsid w:val="004D7A27"/>
    <w:rsid w:val="004E2A42"/>
    <w:rsid w:val="004E2A6C"/>
    <w:rsid w:val="004E520D"/>
    <w:rsid w:val="004E57FE"/>
    <w:rsid w:val="004E638F"/>
    <w:rsid w:val="004F0A5A"/>
    <w:rsid w:val="004F1365"/>
    <w:rsid w:val="004F1D36"/>
    <w:rsid w:val="004F1E92"/>
    <w:rsid w:val="004F22EE"/>
    <w:rsid w:val="004F3C1A"/>
    <w:rsid w:val="004F5279"/>
    <w:rsid w:val="004F5B9B"/>
    <w:rsid w:val="005067E0"/>
    <w:rsid w:val="00506BDA"/>
    <w:rsid w:val="00507BF9"/>
    <w:rsid w:val="00507DDF"/>
    <w:rsid w:val="00510913"/>
    <w:rsid w:val="00514D7E"/>
    <w:rsid w:val="00515390"/>
    <w:rsid w:val="005200B5"/>
    <w:rsid w:val="005200C2"/>
    <w:rsid w:val="00520D70"/>
    <w:rsid w:val="00522C4E"/>
    <w:rsid w:val="00522E17"/>
    <w:rsid w:val="005273B6"/>
    <w:rsid w:val="005301A3"/>
    <w:rsid w:val="00533C2F"/>
    <w:rsid w:val="005353AE"/>
    <w:rsid w:val="00535868"/>
    <w:rsid w:val="005365FF"/>
    <w:rsid w:val="00536616"/>
    <w:rsid w:val="0054124A"/>
    <w:rsid w:val="00542880"/>
    <w:rsid w:val="00542C89"/>
    <w:rsid w:val="005436DB"/>
    <w:rsid w:val="00550011"/>
    <w:rsid w:val="005507F7"/>
    <w:rsid w:val="00550BA5"/>
    <w:rsid w:val="00550E48"/>
    <w:rsid w:val="00550FB5"/>
    <w:rsid w:val="005529E1"/>
    <w:rsid w:val="0055523F"/>
    <w:rsid w:val="00561717"/>
    <w:rsid w:val="005626DA"/>
    <w:rsid w:val="00563F2C"/>
    <w:rsid w:val="00567E22"/>
    <w:rsid w:val="00571AA0"/>
    <w:rsid w:val="005763B0"/>
    <w:rsid w:val="00581634"/>
    <w:rsid w:val="00581DAF"/>
    <w:rsid w:val="00581DD9"/>
    <w:rsid w:val="00582990"/>
    <w:rsid w:val="005A24EF"/>
    <w:rsid w:val="005A59F6"/>
    <w:rsid w:val="005A615C"/>
    <w:rsid w:val="005A673F"/>
    <w:rsid w:val="005A7C86"/>
    <w:rsid w:val="005B5D13"/>
    <w:rsid w:val="005B6DC7"/>
    <w:rsid w:val="005C1DD5"/>
    <w:rsid w:val="005C24DA"/>
    <w:rsid w:val="005C34FE"/>
    <w:rsid w:val="005C4C85"/>
    <w:rsid w:val="005C620B"/>
    <w:rsid w:val="005C6B15"/>
    <w:rsid w:val="005D0160"/>
    <w:rsid w:val="005D1F74"/>
    <w:rsid w:val="005D3F0E"/>
    <w:rsid w:val="005D3F62"/>
    <w:rsid w:val="005E1D1E"/>
    <w:rsid w:val="005E27F1"/>
    <w:rsid w:val="005E3380"/>
    <w:rsid w:val="005E4235"/>
    <w:rsid w:val="005E4A95"/>
    <w:rsid w:val="005E7AD7"/>
    <w:rsid w:val="005F1AB8"/>
    <w:rsid w:val="005F1B17"/>
    <w:rsid w:val="005F3223"/>
    <w:rsid w:val="005F3C64"/>
    <w:rsid w:val="005F5004"/>
    <w:rsid w:val="005F62BB"/>
    <w:rsid w:val="00602D9F"/>
    <w:rsid w:val="00605062"/>
    <w:rsid w:val="00610F97"/>
    <w:rsid w:val="00611E76"/>
    <w:rsid w:val="0061403F"/>
    <w:rsid w:val="006154D9"/>
    <w:rsid w:val="006162AA"/>
    <w:rsid w:val="00617A68"/>
    <w:rsid w:val="00621B97"/>
    <w:rsid w:val="00623221"/>
    <w:rsid w:val="0062381A"/>
    <w:rsid w:val="00624970"/>
    <w:rsid w:val="00625AA2"/>
    <w:rsid w:val="0062757C"/>
    <w:rsid w:val="00627B20"/>
    <w:rsid w:val="00627F53"/>
    <w:rsid w:val="00631E64"/>
    <w:rsid w:val="0063449E"/>
    <w:rsid w:val="006363F9"/>
    <w:rsid w:val="00640A79"/>
    <w:rsid w:val="00640B72"/>
    <w:rsid w:val="0064253F"/>
    <w:rsid w:val="0064534B"/>
    <w:rsid w:val="0064537C"/>
    <w:rsid w:val="0064695C"/>
    <w:rsid w:val="00655302"/>
    <w:rsid w:val="00656519"/>
    <w:rsid w:val="00661AA5"/>
    <w:rsid w:val="006658A4"/>
    <w:rsid w:val="006661E6"/>
    <w:rsid w:val="006702D2"/>
    <w:rsid w:val="0067064A"/>
    <w:rsid w:val="00672511"/>
    <w:rsid w:val="0067749D"/>
    <w:rsid w:val="00677EAD"/>
    <w:rsid w:val="0068042F"/>
    <w:rsid w:val="00680614"/>
    <w:rsid w:val="0068331F"/>
    <w:rsid w:val="006845B7"/>
    <w:rsid w:val="0068534B"/>
    <w:rsid w:val="00685620"/>
    <w:rsid w:val="006876DC"/>
    <w:rsid w:val="0068780F"/>
    <w:rsid w:val="00691F33"/>
    <w:rsid w:val="00692E04"/>
    <w:rsid w:val="00692F01"/>
    <w:rsid w:val="00694408"/>
    <w:rsid w:val="00695038"/>
    <w:rsid w:val="006959CD"/>
    <w:rsid w:val="006970B7"/>
    <w:rsid w:val="006971A1"/>
    <w:rsid w:val="006A0BFE"/>
    <w:rsid w:val="006A299B"/>
    <w:rsid w:val="006A2D3C"/>
    <w:rsid w:val="006A336A"/>
    <w:rsid w:val="006A4BFA"/>
    <w:rsid w:val="006A660F"/>
    <w:rsid w:val="006A6F6C"/>
    <w:rsid w:val="006A7A67"/>
    <w:rsid w:val="006B0F9A"/>
    <w:rsid w:val="006B30A8"/>
    <w:rsid w:val="006B31D4"/>
    <w:rsid w:val="006B62F0"/>
    <w:rsid w:val="006B6A06"/>
    <w:rsid w:val="006B77D9"/>
    <w:rsid w:val="006C2562"/>
    <w:rsid w:val="006D04B6"/>
    <w:rsid w:val="006D1F5D"/>
    <w:rsid w:val="006D565D"/>
    <w:rsid w:val="006D6C9E"/>
    <w:rsid w:val="006E33DA"/>
    <w:rsid w:val="006E418E"/>
    <w:rsid w:val="006E78AE"/>
    <w:rsid w:val="006F0688"/>
    <w:rsid w:val="006F2147"/>
    <w:rsid w:val="006F46F5"/>
    <w:rsid w:val="007001A4"/>
    <w:rsid w:val="00700DD4"/>
    <w:rsid w:val="00701F99"/>
    <w:rsid w:val="00703C2B"/>
    <w:rsid w:val="00706F7E"/>
    <w:rsid w:val="007070E5"/>
    <w:rsid w:val="00707245"/>
    <w:rsid w:val="00714018"/>
    <w:rsid w:val="0071487E"/>
    <w:rsid w:val="00715BB5"/>
    <w:rsid w:val="007166F3"/>
    <w:rsid w:val="00716BC8"/>
    <w:rsid w:val="00716DDC"/>
    <w:rsid w:val="00720664"/>
    <w:rsid w:val="00720CE2"/>
    <w:rsid w:val="00720E76"/>
    <w:rsid w:val="00721021"/>
    <w:rsid w:val="00721891"/>
    <w:rsid w:val="00724D5D"/>
    <w:rsid w:val="00724FCE"/>
    <w:rsid w:val="00727625"/>
    <w:rsid w:val="00730EB6"/>
    <w:rsid w:val="0073267B"/>
    <w:rsid w:val="007326AE"/>
    <w:rsid w:val="00732F2E"/>
    <w:rsid w:val="00734EBD"/>
    <w:rsid w:val="0073633E"/>
    <w:rsid w:val="00737425"/>
    <w:rsid w:val="00741FCC"/>
    <w:rsid w:val="00743F6E"/>
    <w:rsid w:val="0074511B"/>
    <w:rsid w:val="00747BE7"/>
    <w:rsid w:val="00750260"/>
    <w:rsid w:val="00750517"/>
    <w:rsid w:val="00752474"/>
    <w:rsid w:val="00752CE4"/>
    <w:rsid w:val="007568D6"/>
    <w:rsid w:val="007605CB"/>
    <w:rsid w:val="007612AC"/>
    <w:rsid w:val="00763FAA"/>
    <w:rsid w:val="007657DF"/>
    <w:rsid w:val="007659A3"/>
    <w:rsid w:val="00767168"/>
    <w:rsid w:val="00770579"/>
    <w:rsid w:val="007721DE"/>
    <w:rsid w:val="00773D8C"/>
    <w:rsid w:val="0077426A"/>
    <w:rsid w:val="00774F89"/>
    <w:rsid w:val="00777202"/>
    <w:rsid w:val="0077756A"/>
    <w:rsid w:val="00777F1A"/>
    <w:rsid w:val="00782E30"/>
    <w:rsid w:val="007831AC"/>
    <w:rsid w:val="0078368B"/>
    <w:rsid w:val="0078452D"/>
    <w:rsid w:val="007874FB"/>
    <w:rsid w:val="007905E4"/>
    <w:rsid w:val="00790D32"/>
    <w:rsid w:val="007924EB"/>
    <w:rsid w:val="007940F6"/>
    <w:rsid w:val="00794F72"/>
    <w:rsid w:val="00796248"/>
    <w:rsid w:val="007A0085"/>
    <w:rsid w:val="007A04AB"/>
    <w:rsid w:val="007A166C"/>
    <w:rsid w:val="007A1EFD"/>
    <w:rsid w:val="007A2A77"/>
    <w:rsid w:val="007A30B3"/>
    <w:rsid w:val="007A358D"/>
    <w:rsid w:val="007A4395"/>
    <w:rsid w:val="007A4C6F"/>
    <w:rsid w:val="007A5CD5"/>
    <w:rsid w:val="007A7E09"/>
    <w:rsid w:val="007B19E8"/>
    <w:rsid w:val="007B1BC0"/>
    <w:rsid w:val="007B2380"/>
    <w:rsid w:val="007B2586"/>
    <w:rsid w:val="007B27B2"/>
    <w:rsid w:val="007C1336"/>
    <w:rsid w:val="007C264C"/>
    <w:rsid w:val="007C6A1B"/>
    <w:rsid w:val="007D02AD"/>
    <w:rsid w:val="007D0D85"/>
    <w:rsid w:val="007D128E"/>
    <w:rsid w:val="007D18DB"/>
    <w:rsid w:val="007D1FEB"/>
    <w:rsid w:val="007D3187"/>
    <w:rsid w:val="007D3777"/>
    <w:rsid w:val="007D4858"/>
    <w:rsid w:val="007D69CB"/>
    <w:rsid w:val="007D6C17"/>
    <w:rsid w:val="007E0031"/>
    <w:rsid w:val="007E027D"/>
    <w:rsid w:val="007E32B4"/>
    <w:rsid w:val="007E6834"/>
    <w:rsid w:val="007E779F"/>
    <w:rsid w:val="007F1AAF"/>
    <w:rsid w:val="007F2640"/>
    <w:rsid w:val="007F358C"/>
    <w:rsid w:val="00803E1E"/>
    <w:rsid w:val="00805AFF"/>
    <w:rsid w:val="008072EF"/>
    <w:rsid w:val="008074FD"/>
    <w:rsid w:val="008110A1"/>
    <w:rsid w:val="00813EA6"/>
    <w:rsid w:val="00814FAB"/>
    <w:rsid w:val="0081671B"/>
    <w:rsid w:val="008229B7"/>
    <w:rsid w:val="00824C64"/>
    <w:rsid w:val="00825AD4"/>
    <w:rsid w:val="00827362"/>
    <w:rsid w:val="00831BDB"/>
    <w:rsid w:val="00835434"/>
    <w:rsid w:val="008366CB"/>
    <w:rsid w:val="008367EB"/>
    <w:rsid w:val="00840D43"/>
    <w:rsid w:val="00840E11"/>
    <w:rsid w:val="00841368"/>
    <w:rsid w:val="00842B27"/>
    <w:rsid w:val="00844E1F"/>
    <w:rsid w:val="008505DE"/>
    <w:rsid w:val="00851AA5"/>
    <w:rsid w:val="00852C68"/>
    <w:rsid w:val="00853284"/>
    <w:rsid w:val="008568B9"/>
    <w:rsid w:val="0085733F"/>
    <w:rsid w:val="00860B59"/>
    <w:rsid w:val="0086112D"/>
    <w:rsid w:val="00864490"/>
    <w:rsid w:val="00865C41"/>
    <w:rsid w:val="00866A4C"/>
    <w:rsid w:val="00870E80"/>
    <w:rsid w:val="008726A4"/>
    <w:rsid w:val="00874DC8"/>
    <w:rsid w:val="00876214"/>
    <w:rsid w:val="00877A27"/>
    <w:rsid w:val="00880B34"/>
    <w:rsid w:val="00882666"/>
    <w:rsid w:val="00883C9C"/>
    <w:rsid w:val="00883F16"/>
    <w:rsid w:val="00886E2B"/>
    <w:rsid w:val="0088751D"/>
    <w:rsid w:val="00896ED2"/>
    <w:rsid w:val="008B3640"/>
    <w:rsid w:val="008B5DE2"/>
    <w:rsid w:val="008B75D1"/>
    <w:rsid w:val="008B79FC"/>
    <w:rsid w:val="008C005D"/>
    <w:rsid w:val="008C1E57"/>
    <w:rsid w:val="008C638D"/>
    <w:rsid w:val="008D0C3A"/>
    <w:rsid w:val="008D0F42"/>
    <w:rsid w:val="008D2169"/>
    <w:rsid w:val="008D3108"/>
    <w:rsid w:val="008D3843"/>
    <w:rsid w:val="008D462D"/>
    <w:rsid w:val="008D574B"/>
    <w:rsid w:val="008D589F"/>
    <w:rsid w:val="008D5D6C"/>
    <w:rsid w:val="008D6785"/>
    <w:rsid w:val="008E0358"/>
    <w:rsid w:val="008E14D0"/>
    <w:rsid w:val="008E2332"/>
    <w:rsid w:val="008E2604"/>
    <w:rsid w:val="008E35EF"/>
    <w:rsid w:val="008E371A"/>
    <w:rsid w:val="008E3C1B"/>
    <w:rsid w:val="008E3C62"/>
    <w:rsid w:val="008E51CB"/>
    <w:rsid w:val="008E76F7"/>
    <w:rsid w:val="008F0074"/>
    <w:rsid w:val="008F0FE1"/>
    <w:rsid w:val="008F1330"/>
    <w:rsid w:val="008F3734"/>
    <w:rsid w:val="008F48E3"/>
    <w:rsid w:val="008F4E6F"/>
    <w:rsid w:val="008F7731"/>
    <w:rsid w:val="008F7ABD"/>
    <w:rsid w:val="00900F45"/>
    <w:rsid w:val="00901727"/>
    <w:rsid w:val="00902243"/>
    <w:rsid w:val="00904737"/>
    <w:rsid w:val="00912D97"/>
    <w:rsid w:val="00914086"/>
    <w:rsid w:val="0091451E"/>
    <w:rsid w:val="00914930"/>
    <w:rsid w:val="00916774"/>
    <w:rsid w:val="00917FB2"/>
    <w:rsid w:val="00920243"/>
    <w:rsid w:val="009209F3"/>
    <w:rsid w:val="00923223"/>
    <w:rsid w:val="009244A4"/>
    <w:rsid w:val="009257EB"/>
    <w:rsid w:val="00925CC2"/>
    <w:rsid w:val="00926D73"/>
    <w:rsid w:val="00932A3D"/>
    <w:rsid w:val="0093446B"/>
    <w:rsid w:val="00942039"/>
    <w:rsid w:val="00942E70"/>
    <w:rsid w:val="009440A3"/>
    <w:rsid w:val="0094435D"/>
    <w:rsid w:val="0094472B"/>
    <w:rsid w:val="00944762"/>
    <w:rsid w:val="00947907"/>
    <w:rsid w:val="00953E39"/>
    <w:rsid w:val="00954B1B"/>
    <w:rsid w:val="00955AF0"/>
    <w:rsid w:val="0096003F"/>
    <w:rsid w:val="00960369"/>
    <w:rsid w:val="00961214"/>
    <w:rsid w:val="00962B5A"/>
    <w:rsid w:val="00964875"/>
    <w:rsid w:val="00965F0B"/>
    <w:rsid w:val="009665FE"/>
    <w:rsid w:val="00967233"/>
    <w:rsid w:val="009711EE"/>
    <w:rsid w:val="00977129"/>
    <w:rsid w:val="009776FF"/>
    <w:rsid w:val="009777B2"/>
    <w:rsid w:val="0098136A"/>
    <w:rsid w:val="00981863"/>
    <w:rsid w:val="00981A9A"/>
    <w:rsid w:val="00983558"/>
    <w:rsid w:val="0099147C"/>
    <w:rsid w:val="00991953"/>
    <w:rsid w:val="00993952"/>
    <w:rsid w:val="009969AE"/>
    <w:rsid w:val="0099705B"/>
    <w:rsid w:val="009A11C1"/>
    <w:rsid w:val="009A4A2B"/>
    <w:rsid w:val="009A56AC"/>
    <w:rsid w:val="009A75D4"/>
    <w:rsid w:val="009B4A08"/>
    <w:rsid w:val="009B5E75"/>
    <w:rsid w:val="009B64B4"/>
    <w:rsid w:val="009B70B2"/>
    <w:rsid w:val="009C067A"/>
    <w:rsid w:val="009C130F"/>
    <w:rsid w:val="009C1440"/>
    <w:rsid w:val="009C216B"/>
    <w:rsid w:val="009C2446"/>
    <w:rsid w:val="009C3B31"/>
    <w:rsid w:val="009C49C8"/>
    <w:rsid w:val="009C6031"/>
    <w:rsid w:val="009C6741"/>
    <w:rsid w:val="009D013E"/>
    <w:rsid w:val="009D0FE2"/>
    <w:rsid w:val="009D10B8"/>
    <w:rsid w:val="009D3C67"/>
    <w:rsid w:val="009D477A"/>
    <w:rsid w:val="009D67EF"/>
    <w:rsid w:val="009E4725"/>
    <w:rsid w:val="009E5287"/>
    <w:rsid w:val="009E5D0A"/>
    <w:rsid w:val="009F03C4"/>
    <w:rsid w:val="00A01E2D"/>
    <w:rsid w:val="00A04DD4"/>
    <w:rsid w:val="00A11676"/>
    <w:rsid w:val="00A11F76"/>
    <w:rsid w:val="00A12F89"/>
    <w:rsid w:val="00A164C0"/>
    <w:rsid w:val="00A1665F"/>
    <w:rsid w:val="00A22276"/>
    <w:rsid w:val="00A22312"/>
    <w:rsid w:val="00A22A4C"/>
    <w:rsid w:val="00A2306D"/>
    <w:rsid w:val="00A23B7F"/>
    <w:rsid w:val="00A332C6"/>
    <w:rsid w:val="00A3469D"/>
    <w:rsid w:val="00A349FA"/>
    <w:rsid w:val="00A37A1D"/>
    <w:rsid w:val="00A46D89"/>
    <w:rsid w:val="00A47111"/>
    <w:rsid w:val="00A47352"/>
    <w:rsid w:val="00A502D5"/>
    <w:rsid w:val="00A525FF"/>
    <w:rsid w:val="00A561DA"/>
    <w:rsid w:val="00A56F14"/>
    <w:rsid w:val="00A56F5D"/>
    <w:rsid w:val="00A57EFB"/>
    <w:rsid w:val="00A62595"/>
    <w:rsid w:val="00A62F63"/>
    <w:rsid w:val="00A632E1"/>
    <w:rsid w:val="00A63A29"/>
    <w:rsid w:val="00A66008"/>
    <w:rsid w:val="00A713ED"/>
    <w:rsid w:val="00A71C7A"/>
    <w:rsid w:val="00A7210B"/>
    <w:rsid w:val="00A72C32"/>
    <w:rsid w:val="00A73100"/>
    <w:rsid w:val="00A73B50"/>
    <w:rsid w:val="00A751DF"/>
    <w:rsid w:val="00A8205E"/>
    <w:rsid w:val="00A83816"/>
    <w:rsid w:val="00A8514B"/>
    <w:rsid w:val="00A85632"/>
    <w:rsid w:val="00A87BD6"/>
    <w:rsid w:val="00A92D2A"/>
    <w:rsid w:val="00A93C87"/>
    <w:rsid w:val="00A95C05"/>
    <w:rsid w:val="00AA234A"/>
    <w:rsid w:val="00AA2E8C"/>
    <w:rsid w:val="00AA4922"/>
    <w:rsid w:val="00AB03A9"/>
    <w:rsid w:val="00AB07E4"/>
    <w:rsid w:val="00AB1141"/>
    <w:rsid w:val="00AB11F8"/>
    <w:rsid w:val="00AB6AE2"/>
    <w:rsid w:val="00AC01CE"/>
    <w:rsid w:val="00AC08D9"/>
    <w:rsid w:val="00AC0E39"/>
    <w:rsid w:val="00AC2B2E"/>
    <w:rsid w:val="00AC2DFC"/>
    <w:rsid w:val="00AC5A8A"/>
    <w:rsid w:val="00AC6298"/>
    <w:rsid w:val="00AD0992"/>
    <w:rsid w:val="00AD488D"/>
    <w:rsid w:val="00AD5F80"/>
    <w:rsid w:val="00AD7540"/>
    <w:rsid w:val="00AE0682"/>
    <w:rsid w:val="00AE0E7D"/>
    <w:rsid w:val="00AE1C29"/>
    <w:rsid w:val="00AE34A5"/>
    <w:rsid w:val="00AE3D71"/>
    <w:rsid w:val="00AE3DD5"/>
    <w:rsid w:val="00AE563E"/>
    <w:rsid w:val="00AE69D8"/>
    <w:rsid w:val="00AE7585"/>
    <w:rsid w:val="00AF0943"/>
    <w:rsid w:val="00AF3A0E"/>
    <w:rsid w:val="00AF5099"/>
    <w:rsid w:val="00AF5C63"/>
    <w:rsid w:val="00B03387"/>
    <w:rsid w:val="00B03D95"/>
    <w:rsid w:val="00B050F6"/>
    <w:rsid w:val="00B05C74"/>
    <w:rsid w:val="00B12D75"/>
    <w:rsid w:val="00B12E4E"/>
    <w:rsid w:val="00B12F47"/>
    <w:rsid w:val="00B13374"/>
    <w:rsid w:val="00B260DB"/>
    <w:rsid w:val="00B263C4"/>
    <w:rsid w:val="00B26521"/>
    <w:rsid w:val="00B2666B"/>
    <w:rsid w:val="00B26763"/>
    <w:rsid w:val="00B417D5"/>
    <w:rsid w:val="00B433F4"/>
    <w:rsid w:val="00B43CBE"/>
    <w:rsid w:val="00B4654E"/>
    <w:rsid w:val="00B467FA"/>
    <w:rsid w:val="00B46878"/>
    <w:rsid w:val="00B46A26"/>
    <w:rsid w:val="00B515C2"/>
    <w:rsid w:val="00B53C75"/>
    <w:rsid w:val="00B64CC8"/>
    <w:rsid w:val="00B665CA"/>
    <w:rsid w:val="00B713B9"/>
    <w:rsid w:val="00B7186F"/>
    <w:rsid w:val="00B74046"/>
    <w:rsid w:val="00B76104"/>
    <w:rsid w:val="00B76F51"/>
    <w:rsid w:val="00B7773D"/>
    <w:rsid w:val="00B77E6B"/>
    <w:rsid w:val="00B81CDF"/>
    <w:rsid w:val="00B83658"/>
    <w:rsid w:val="00B8418A"/>
    <w:rsid w:val="00B86B63"/>
    <w:rsid w:val="00B877B5"/>
    <w:rsid w:val="00B91857"/>
    <w:rsid w:val="00B95BA5"/>
    <w:rsid w:val="00BA1F23"/>
    <w:rsid w:val="00BA2025"/>
    <w:rsid w:val="00BA3CC6"/>
    <w:rsid w:val="00BA5DFC"/>
    <w:rsid w:val="00BA6F21"/>
    <w:rsid w:val="00BA708E"/>
    <w:rsid w:val="00BB54AA"/>
    <w:rsid w:val="00BB6185"/>
    <w:rsid w:val="00BC2931"/>
    <w:rsid w:val="00BC2AEB"/>
    <w:rsid w:val="00BC2B60"/>
    <w:rsid w:val="00BC60BF"/>
    <w:rsid w:val="00BD01F8"/>
    <w:rsid w:val="00BD2047"/>
    <w:rsid w:val="00BD20F3"/>
    <w:rsid w:val="00BD78C9"/>
    <w:rsid w:val="00BE0958"/>
    <w:rsid w:val="00BE3A7C"/>
    <w:rsid w:val="00BE66AB"/>
    <w:rsid w:val="00BE66B9"/>
    <w:rsid w:val="00BF10EC"/>
    <w:rsid w:val="00BF28E9"/>
    <w:rsid w:val="00BF3945"/>
    <w:rsid w:val="00BF4298"/>
    <w:rsid w:val="00BF50FF"/>
    <w:rsid w:val="00BF68D0"/>
    <w:rsid w:val="00BF7741"/>
    <w:rsid w:val="00C0152F"/>
    <w:rsid w:val="00C024D8"/>
    <w:rsid w:val="00C02833"/>
    <w:rsid w:val="00C02F0A"/>
    <w:rsid w:val="00C04B12"/>
    <w:rsid w:val="00C050AD"/>
    <w:rsid w:val="00C060CC"/>
    <w:rsid w:val="00C06741"/>
    <w:rsid w:val="00C10600"/>
    <w:rsid w:val="00C1190C"/>
    <w:rsid w:val="00C14EFC"/>
    <w:rsid w:val="00C1544A"/>
    <w:rsid w:val="00C17945"/>
    <w:rsid w:val="00C2088B"/>
    <w:rsid w:val="00C20DB2"/>
    <w:rsid w:val="00C25202"/>
    <w:rsid w:val="00C25675"/>
    <w:rsid w:val="00C27BA3"/>
    <w:rsid w:val="00C31317"/>
    <w:rsid w:val="00C32BB5"/>
    <w:rsid w:val="00C438B8"/>
    <w:rsid w:val="00C457AF"/>
    <w:rsid w:val="00C47660"/>
    <w:rsid w:val="00C5360C"/>
    <w:rsid w:val="00C53CF4"/>
    <w:rsid w:val="00C54517"/>
    <w:rsid w:val="00C6231B"/>
    <w:rsid w:val="00C63277"/>
    <w:rsid w:val="00C65855"/>
    <w:rsid w:val="00C65A45"/>
    <w:rsid w:val="00C65FEE"/>
    <w:rsid w:val="00C742C0"/>
    <w:rsid w:val="00C757E6"/>
    <w:rsid w:val="00C76B7F"/>
    <w:rsid w:val="00C7710E"/>
    <w:rsid w:val="00C80A51"/>
    <w:rsid w:val="00C81A30"/>
    <w:rsid w:val="00C81CFD"/>
    <w:rsid w:val="00C81EF0"/>
    <w:rsid w:val="00C8250C"/>
    <w:rsid w:val="00C82804"/>
    <w:rsid w:val="00C838E2"/>
    <w:rsid w:val="00C83BDB"/>
    <w:rsid w:val="00C9595E"/>
    <w:rsid w:val="00C97FC7"/>
    <w:rsid w:val="00CA2323"/>
    <w:rsid w:val="00CA27C4"/>
    <w:rsid w:val="00CA41FF"/>
    <w:rsid w:val="00CA66B8"/>
    <w:rsid w:val="00CB668B"/>
    <w:rsid w:val="00CC10D0"/>
    <w:rsid w:val="00CC43AF"/>
    <w:rsid w:val="00CC527C"/>
    <w:rsid w:val="00CC768F"/>
    <w:rsid w:val="00CD21CD"/>
    <w:rsid w:val="00CD3ABD"/>
    <w:rsid w:val="00CD5D89"/>
    <w:rsid w:val="00CD69C0"/>
    <w:rsid w:val="00CD6FCC"/>
    <w:rsid w:val="00CD795B"/>
    <w:rsid w:val="00CE0442"/>
    <w:rsid w:val="00CE393B"/>
    <w:rsid w:val="00CE3A3A"/>
    <w:rsid w:val="00CE43C9"/>
    <w:rsid w:val="00CE46D1"/>
    <w:rsid w:val="00CE5DCA"/>
    <w:rsid w:val="00CE695B"/>
    <w:rsid w:val="00CF2ADA"/>
    <w:rsid w:val="00CF4575"/>
    <w:rsid w:val="00CF54B8"/>
    <w:rsid w:val="00CF5F0F"/>
    <w:rsid w:val="00CF6191"/>
    <w:rsid w:val="00CF693B"/>
    <w:rsid w:val="00D01AAF"/>
    <w:rsid w:val="00D03651"/>
    <w:rsid w:val="00D0554D"/>
    <w:rsid w:val="00D079C1"/>
    <w:rsid w:val="00D11868"/>
    <w:rsid w:val="00D11DE5"/>
    <w:rsid w:val="00D126F1"/>
    <w:rsid w:val="00D12C1D"/>
    <w:rsid w:val="00D13F96"/>
    <w:rsid w:val="00D14FA2"/>
    <w:rsid w:val="00D17770"/>
    <w:rsid w:val="00D2034C"/>
    <w:rsid w:val="00D207E2"/>
    <w:rsid w:val="00D26BC4"/>
    <w:rsid w:val="00D27606"/>
    <w:rsid w:val="00D31E00"/>
    <w:rsid w:val="00D3284C"/>
    <w:rsid w:val="00D44DF9"/>
    <w:rsid w:val="00D45E30"/>
    <w:rsid w:val="00D45E39"/>
    <w:rsid w:val="00D463D4"/>
    <w:rsid w:val="00D47341"/>
    <w:rsid w:val="00D47BA8"/>
    <w:rsid w:val="00D50978"/>
    <w:rsid w:val="00D526F4"/>
    <w:rsid w:val="00D57748"/>
    <w:rsid w:val="00D60F05"/>
    <w:rsid w:val="00D625BF"/>
    <w:rsid w:val="00D63EF7"/>
    <w:rsid w:val="00D646AF"/>
    <w:rsid w:val="00D7078D"/>
    <w:rsid w:val="00D71CCA"/>
    <w:rsid w:val="00D73502"/>
    <w:rsid w:val="00D739F7"/>
    <w:rsid w:val="00D74BD8"/>
    <w:rsid w:val="00D76C88"/>
    <w:rsid w:val="00D76E53"/>
    <w:rsid w:val="00D7749D"/>
    <w:rsid w:val="00D80FAE"/>
    <w:rsid w:val="00D83865"/>
    <w:rsid w:val="00D85D90"/>
    <w:rsid w:val="00D86410"/>
    <w:rsid w:val="00D87666"/>
    <w:rsid w:val="00D90D6F"/>
    <w:rsid w:val="00D922DD"/>
    <w:rsid w:val="00D92513"/>
    <w:rsid w:val="00D938CF"/>
    <w:rsid w:val="00D94BBC"/>
    <w:rsid w:val="00D96F1E"/>
    <w:rsid w:val="00D97BEB"/>
    <w:rsid w:val="00DA0EF0"/>
    <w:rsid w:val="00DA16A2"/>
    <w:rsid w:val="00DA4347"/>
    <w:rsid w:val="00DA4F7B"/>
    <w:rsid w:val="00DB316F"/>
    <w:rsid w:val="00DB38A9"/>
    <w:rsid w:val="00DB3A6F"/>
    <w:rsid w:val="00DB5E0E"/>
    <w:rsid w:val="00DB6CD0"/>
    <w:rsid w:val="00DC2450"/>
    <w:rsid w:val="00DC30AC"/>
    <w:rsid w:val="00DC4D18"/>
    <w:rsid w:val="00DC5124"/>
    <w:rsid w:val="00DC70F7"/>
    <w:rsid w:val="00DC76CF"/>
    <w:rsid w:val="00DD00AC"/>
    <w:rsid w:val="00DD70E2"/>
    <w:rsid w:val="00DD7E06"/>
    <w:rsid w:val="00DE1C62"/>
    <w:rsid w:val="00DE3DB2"/>
    <w:rsid w:val="00DE4DEE"/>
    <w:rsid w:val="00DE6E0C"/>
    <w:rsid w:val="00DF0078"/>
    <w:rsid w:val="00DF08B8"/>
    <w:rsid w:val="00DF0EE7"/>
    <w:rsid w:val="00DF1A9F"/>
    <w:rsid w:val="00DF2E35"/>
    <w:rsid w:val="00DF368E"/>
    <w:rsid w:val="00DF4301"/>
    <w:rsid w:val="00DF657A"/>
    <w:rsid w:val="00DF65C3"/>
    <w:rsid w:val="00E00484"/>
    <w:rsid w:val="00E0075C"/>
    <w:rsid w:val="00E00DBC"/>
    <w:rsid w:val="00E01A1F"/>
    <w:rsid w:val="00E027F2"/>
    <w:rsid w:val="00E02EA6"/>
    <w:rsid w:val="00E07270"/>
    <w:rsid w:val="00E10458"/>
    <w:rsid w:val="00E11286"/>
    <w:rsid w:val="00E12F32"/>
    <w:rsid w:val="00E14320"/>
    <w:rsid w:val="00E14FAE"/>
    <w:rsid w:val="00E162E3"/>
    <w:rsid w:val="00E22523"/>
    <w:rsid w:val="00E22F1F"/>
    <w:rsid w:val="00E240FA"/>
    <w:rsid w:val="00E25AEB"/>
    <w:rsid w:val="00E25BE1"/>
    <w:rsid w:val="00E33513"/>
    <w:rsid w:val="00E35716"/>
    <w:rsid w:val="00E406DC"/>
    <w:rsid w:val="00E43031"/>
    <w:rsid w:val="00E44DD1"/>
    <w:rsid w:val="00E573C5"/>
    <w:rsid w:val="00E577C1"/>
    <w:rsid w:val="00E579F5"/>
    <w:rsid w:val="00E62B4A"/>
    <w:rsid w:val="00E634A6"/>
    <w:rsid w:val="00E659DF"/>
    <w:rsid w:val="00E70043"/>
    <w:rsid w:val="00E735D6"/>
    <w:rsid w:val="00E74FF3"/>
    <w:rsid w:val="00E75E33"/>
    <w:rsid w:val="00E7705A"/>
    <w:rsid w:val="00E774AA"/>
    <w:rsid w:val="00E86905"/>
    <w:rsid w:val="00E874E6"/>
    <w:rsid w:val="00E907D4"/>
    <w:rsid w:val="00E915AB"/>
    <w:rsid w:val="00E92A62"/>
    <w:rsid w:val="00E92F2F"/>
    <w:rsid w:val="00E95AC1"/>
    <w:rsid w:val="00E9723E"/>
    <w:rsid w:val="00EA0934"/>
    <w:rsid w:val="00EA548D"/>
    <w:rsid w:val="00EA5859"/>
    <w:rsid w:val="00EA624D"/>
    <w:rsid w:val="00EA6792"/>
    <w:rsid w:val="00EB2979"/>
    <w:rsid w:val="00EB2A25"/>
    <w:rsid w:val="00EB2C36"/>
    <w:rsid w:val="00EB4219"/>
    <w:rsid w:val="00EB62DA"/>
    <w:rsid w:val="00EC1EE7"/>
    <w:rsid w:val="00EC263C"/>
    <w:rsid w:val="00EC290B"/>
    <w:rsid w:val="00EC2B3B"/>
    <w:rsid w:val="00EC44D3"/>
    <w:rsid w:val="00EC49E6"/>
    <w:rsid w:val="00ED3DCA"/>
    <w:rsid w:val="00ED52F4"/>
    <w:rsid w:val="00EE1D25"/>
    <w:rsid w:val="00EF3B72"/>
    <w:rsid w:val="00EF71D0"/>
    <w:rsid w:val="00F0011F"/>
    <w:rsid w:val="00F00995"/>
    <w:rsid w:val="00F00C10"/>
    <w:rsid w:val="00F01A9E"/>
    <w:rsid w:val="00F05F34"/>
    <w:rsid w:val="00F06724"/>
    <w:rsid w:val="00F13197"/>
    <w:rsid w:val="00F132F1"/>
    <w:rsid w:val="00F1687C"/>
    <w:rsid w:val="00F21CD1"/>
    <w:rsid w:val="00F22685"/>
    <w:rsid w:val="00F2275D"/>
    <w:rsid w:val="00F23244"/>
    <w:rsid w:val="00F246D7"/>
    <w:rsid w:val="00F32EAC"/>
    <w:rsid w:val="00F34467"/>
    <w:rsid w:val="00F352FF"/>
    <w:rsid w:val="00F3740F"/>
    <w:rsid w:val="00F37F45"/>
    <w:rsid w:val="00F42647"/>
    <w:rsid w:val="00F434AD"/>
    <w:rsid w:val="00F43C1F"/>
    <w:rsid w:val="00F45432"/>
    <w:rsid w:val="00F46F45"/>
    <w:rsid w:val="00F52C73"/>
    <w:rsid w:val="00F53143"/>
    <w:rsid w:val="00F55924"/>
    <w:rsid w:val="00F55AD2"/>
    <w:rsid w:val="00F61197"/>
    <w:rsid w:val="00F67912"/>
    <w:rsid w:val="00F715B2"/>
    <w:rsid w:val="00F7288B"/>
    <w:rsid w:val="00F76331"/>
    <w:rsid w:val="00F808E7"/>
    <w:rsid w:val="00F80FC2"/>
    <w:rsid w:val="00F84BD9"/>
    <w:rsid w:val="00F84EB8"/>
    <w:rsid w:val="00F85DA9"/>
    <w:rsid w:val="00F865EB"/>
    <w:rsid w:val="00F8788D"/>
    <w:rsid w:val="00F91096"/>
    <w:rsid w:val="00F94200"/>
    <w:rsid w:val="00F95C22"/>
    <w:rsid w:val="00F96838"/>
    <w:rsid w:val="00F97A94"/>
    <w:rsid w:val="00FA2D51"/>
    <w:rsid w:val="00FA35D0"/>
    <w:rsid w:val="00FA45F3"/>
    <w:rsid w:val="00FA6406"/>
    <w:rsid w:val="00FA6C25"/>
    <w:rsid w:val="00FB1D23"/>
    <w:rsid w:val="00FB2D30"/>
    <w:rsid w:val="00FB662E"/>
    <w:rsid w:val="00FC193E"/>
    <w:rsid w:val="00FC6F1B"/>
    <w:rsid w:val="00FD0EEF"/>
    <w:rsid w:val="00FD2443"/>
    <w:rsid w:val="00FD2E67"/>
    <w:rsid w:val="00FD5975"/>
    <w:rsid w:val="00FD6B5A"/>
    <w:rsid w:val="00FD6E5B"/>
    <w:rsid w:val="00FE092A"/>
    <w:rsid w:val="00FE0ADB"/>
    <w:rsid w:val="00FE1027"/>
    <w:rsid w:val="00FE3E53"/>
    <w:rsid w:val="00FE79C1"/>
    <w:rsid w:val="00FE7C97"/>
    <w:rsid w:val="00FF029D"/>
    <w:rsid w:val="00FF1AE3"/>
    <w:rsid w:val="00FF4015"/>
    <w:rsid w:val="00FF4583"/>
    <w:rsid w:val="00FF479A"/>
    <w:rsid w:val="00FF4B28"/>
    <w:rsid w:val="00FF7BE5"/>
    <w:rsid w:val="00FF7CDA"/>
    <w:rsid w:val="3A7229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unhideWhenUsed/>
    <w:qFormat/>
    <w:uiPriority w:val="9"/>
    <w:pPr>
      <w:keepNext/>
      <w:keepLines/>
      <w:spacing w:before="60" w:after="60"/>
      <w:outlineLvl w:val="1"/>
    </w:pPr>
    <w:rPr>
      <w:rFonts w:eastAsia="宋体" w:asciiTheme="majorHAnsi" w:hAnsiTheme="majorHAnsi" w:cstheme="majorBidi"/>
      <w:b/>
      <w:bCs/>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alloon Text"/>
    <w:basedOn w:val="1"/>
    <w:link w:val="15"/>
    <w:semiHidden/>
    <w:unhideWhenUsed/>
    <w:uiPriority w:val="99"/>
    <w:rPr>
      <w:sz w:val="18"/>
      <w:szCs w:val="18"/>
    </w:rPr>
  </w:style>
  <w:style w:type="paragraph" w:styleId="4">
    <w:name w:val="footer"/>
    <w:basedOn w:val="1"/>
    <w:link w:val="17"/>
    <w:unhideWhenUsed/>
    <w:uiPriority w:val="99"/>
    <w:pPr>
      <w:tabs>
        <w:tab w:val="center" w:pos="4153"/>
        <w:tab w:val="right" w:pos="8306"/>
      </w:tabs>
      <w:snapToGrid w:val="0"/>
      <w:jc w:val="left"/>
    </w:pPr>
    <w:rPr>
      <w:sz w:val="18"/>
      <w:szCs w:val="18"/>
    </w:rPr>
  </w:style>
  <w:style w:type="paragraph" w:styleId="5">
    <w:name w:val="header"/>
    <w:basedOn w:val="1"/>
    <w:link w:val="16"/>
    <w:unhideWhenUsed/>
    <w:uiPriority w:val="99"/>
    <w:pPr>
      <w:tabs>
        <w:tab w:val="center" w:pos="4153"/>
        <w:tab w:val="right" w:pos="8306"/>
      </w:tabs>
      <w:snapToGrid w:val="0"/>
      <w:jc w:val="center"/>
    </w:pPr>
    <w:rPr>
      <w:sz w:val="18"/>
      <w:szCs w:val="18"/>
    </w:rPr>
  </w:style>
  <w:style w:type="paragraph" w:styleId="6">
    <w:name w:val="HTML Preformatted"/>
    <w:basedOn w:val="1"/>
    <w:link w:val="22"/>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character" w:styleId="12">
    <w:name w:val="Placeholder Text"/>
    <w:basedOn w:val="10"/>
    <w:semiHidden/>
    <w:uiPriority w:val="99"/>
    <w:rPr>
      <w:color w:val="auto"/>
    </w:rPr>
  </w:style>
  <w:style w:type="character" w:customStyle="1" w:styleId="13">
    <w:name w:val="标题 2 字符"/>
    <w:basedOn w:val="10"/>
    <w:link w:val="2"/>
    <w:uiPriority w:val="9"/>
    <w:rPr>
      <w:rFonts w:eastAsia="宋体" w:asciiTheme="majorHAnsi" w:hAnsiTheme="majorHAnsi" w:cstheme="majorBidi"/>
      <w:b/>
      <w:bCs/>
      <w:szCs w:val="32"/>
    </w:rPr>
  </w:style>
  <w:style w:type="paragraph" w:styleId="14">
    <w:name w:val="List Paragraph"/>
    <w:basedOn w:val="1"/>
    <w:qFormat/>
    <w:uiPriority w:val="34"/>
    <w:pPr>
      <w:ind w:firstLine="420" w:firstLineChars="200"/>
    </w:pPr>
  </w:style>
  <w:style w:type="character" w:customStyle="1" w:styleId="15">
    <w:name w:val="批注框文本 字符"/>
    <w:basedOn w:val="10"/>
    <w:link w:val="3"/>
    <w:semiHidden/>
    <w:uiPriority w:val="99"/>
    <w:rPr>
      <w:sz w:val="18"/>
      <w:szCs w:val="18"/>
    </w:rPr>
  </w:style>
  <w:style w:type="character" w:customStyle="1" w:styleId="16">
    <w:name w:val="页眉 字符"/>
    <w:basedOn w:val="10"/>
    <w:link w:val="5"/>
    <w:uiPriority w:val="99"/>
    <w:rPr>
      <w:sz w:val="18"/>
      <w:szCs w:val="18"/>
    </w:rPr>
  </w:style>
  <w:style w:type="character" w:customStyle="1" w:styleId="17">
    <w:name w:val="页脚 字符"/>
    <w:basedOn w:val="10"/>
    <w:link w:val="4"/>
    <w:uiPriority w:val="99"/>
    <w:rPr>
      <w:sz w:val="18"/>
      <w:szCs w:val="18"/>
    </w:rPr>
  </w:style>
  <w:style w:type="paragraph" w:customStyle="1" w:styleId="18">
    <w:name w:val="report-reference-section"/>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9">
    <w:name w:val="report-section-reference-associated-number"/>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report-section-reference-common-property"/>
    <w:basedOn w:val="10"/>
    <w:autoRedefine/>
    <w:qFormat/>
    <w:uiPriority w:val="0"/>
  </w:style>
  <w:style w:type="character" w:customStyle="1" w:styleId="21">
    <w:name w:val="id-1177"/>
    <w:basedOn w:val="10"/>
    <w:qFormat/>
    <w:uiPriority w:val="0"/>
  </w:style>
  <w:style w:type="character" w:customStyle="1" w:styleId="22">
    <w:name w:val="HTML 预设格式 字符"/>
    <w:basedOn w:val="10"/>
    <w:link w:val="6"/>
    <w:autoRedefine/>
    <w:qFormat/>
    <w:uiPriority w:val="0"/>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glossaryDocument" Target="glossary/document.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yl\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58A3E6B1-CDAD-40EE-90AF-954082BE1764}"/>
      </w:docPartPr>
      <w:docPartBody>
        <w:p>
          <w:r>
            <w:rPr>
              <w:rStyle w:val="4"/>
              <w:color w:val="333399"/>
              <w:u w:val="single"/>
            </w:rPr>
            <w:t>　　　</w:t>
          </w:r>
        </w:p>
      </w:docPartBody>
    </w:docPart>
    <w:docPart>
      <w:docPartPr>
        <w:name w:val="ADCB772B1521433EA858878523329E11"/>
        <w:style w:val=""/>
        <w:category>
          <w:name w:val="常规"/>
          <w:gallery w:val="placeholder"/>
        </w:category>
        <w:types>
          <w:type w:val="bbPlcHdr"/>
        </w:types>
        <w:behaviors>
          <w:behavior w:val="content"/>
        </w:behaviors>
        <w:description w:val=""/>
        <w:guid w:val="{0932F601-DEC1-43BA-876A-A5BFE2E59505}"/>
      </w:docPartPr>
      <w:docPartBody>
        <w:p>
          <w:pPr>
            <w:pStyle w:val="7"/>
          </w:pPr>
          <w:r>
            <w:rPr>
              <w:rStyle w:val="4"/>
            </w:rPr>
            <w:t>　</w:t>
          </w:r>
        </w:p>
      </w:docPartBody>
    </w:docPart>
    <w:docPart>
      <w:docPartPr>
        <w:name w:val="705119CC3F8D46AAB7FC7851ED041951"/>
        <w:style w:val=""/>
        <w:category>
          <w:name w:val="常规"/>
          <w:gallery w:val="placeholder"/>
        </w:category>
        <w:types>
          <w:type w:val="bbPlcHdr"/>
        </w:types>
        <w:behaviors>
          <w:behavior w:val="content"/>
        </w:behaviors>
        <w:description w:val=""/>
        <w:guid w:val="{67D02B67-8BD7-43BA-B50F-6B5D1A12F393}"/>
      </w:docPartPr>
      <w:docPartBody>
        <w:p>
          <w:pPr>
            <w:pStyle w:val="8"/>
          </w:pPr>
          <w:r>
            <w:rPr>
              <w:rStyle w:val="4"/>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1FB"/>
    <w:rsid w:val="00006E6B"/>
    <w:rsid w:val="00025716"/>
    <w:rsid w:val="000C326A"/>
    <w:rsid w:val="001D4EF9"/>
    <w:rsid w:val="001F6DE4"/>
    <w:rsid w:val="0025710A"/>
    <w:rsid w:val="00264084"/>
    <w:rsid w:val="00454478"/>
    <w:rsid w:val="00506FBF"/>
    <w:rsid w:val="00530CFC"/>
    <w:rsid w:val="005360BF"/>
    <w:rsid w:val="00711595"/>
    <w:rsid w:val="007362A5"/>
    <w:rsid w:val="008001FB"/>
    <w:rsid w:val="00877EB3"/>
    <w:rsid w:val="009905B7"/>
    <w:rsid w:val="009E2C3E"/>
    <w:rsid w:val="00B53E36"/>
    <w:rsid w:val="00D96C36"/>
    <w:rsid w:val="00DD3241"/>
    <w:rsid w:val="00E05621"/>
    <w:rsid w:val="00E617A2"/>
    <w:rsid w:val="00EC7334"/>
    <w:rsid w:val="00FA1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autoRedefine/>
    <w:qFormat/>
    <w:uiPriority w:val="0"/>
    <w:pPr>
      <w:widowControl w:val="0"/>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5352F61D149749288BF52F6EA43730C3"/>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685CB5257C8B4191803E283CEB94FC7A"/>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ADCB772B1521433EA858878523329E11"/>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8">
    <w:name w:val="705119CC3F8D46AAB7FC7851ED041951"/>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t:template xmlns:t="http://mapping.word.org/2012/template">
  <t:sse><![CDATA[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]]></t:sse>
</t:template>
</file>

<file path=customXml/item2.xml><?xml version="1.0" encoding="utf-8"?>
<m:mapping xmlns:m="http://mapping.word.org/2012/mapping">
  <m:sse><![CDATA[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]]></m:sse>
</m:mapping>
</file>

<file path=customXml/item3.xml><?xml version="1.0" encoding="utf-8"?>
<sc:sections xmlns:sc="http://mapping.word.org/2014/section/customize"/>
</file>

<file path=customXml/itemProps1.xml><?xml version="1.0" encoding="utf-8"?>
<ds:datastoreItem xmlns:ds="http://schemas.openxmlformats.org/officeDocument/2006/customXml" ds:itemID="{73532A5A-2D48-4A8A-965B-0097FD291065}">
  <ds:schemaRefs/>
</ds:datastoreItem>
</file>

<file path=customXml/itemProps2.xml><?xml version="1.0" encoding="utf-8"?>
<ds:datastoreItem xmlns:ds="http://schemas.openxmlformats.org/officeDocument/2006/customXml" ds:itemID="{7CBC731E-53F7-4819-94B1-646A4383AA0A}">
  <ds:schemaRefs/>
</ds:datastoreItem>
</file>

<file path=customXml/itemProps3.xml><?xml version="1.0" encoding="utf-8"?>
<ds:datastoreItem xmlns:ds="http://schemas.openxmlformats.org/officeDocument/2006/customXml" ds:itemID="{5094E3C0-4A59-49FA-9043-8967DF5E897B}">
  <ds:schemaRefs/>
</ds:datastoreItem>
</file>

<file path=docProps/app.xml><?xml version="1.0" encoding="utf-8"?>
<Properties xmlns="http://schemas.openxmlformats.org/officeDocument/2006/extended-properties" xmlns:vt="http://schemas.openxmlformats.org/officeDocument/2006/docPropsVTypes">
  <Template>SSEReport.dotm</Template>
  <Pages>6</Pages>
  <Words>298</Words>
  <Characters>1699</Characters>
  <Lines>14</Lines>
  <Paragraphs>3</Paragraphs>
  <TotalTime>41</TotalTime>
  <ScaleCrop>false</ScaleCrop>
  <LinksUpToDate>false</LinksUpToDate>
  <CharactersWithSpaces>1994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2024-03-13T03:43:00Z</dcterms:created>
  <dc:creator>zhangjinli416@163.com</dc:creator>
  <cp:lastModifiedBy>小孙同学</cp:lastModifiedBy>
  <dcterms:modified xsi:type="dcterms:W3CDTF">2024-03-23T01:26:44Z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FE1B8DA131874EBA9A916D7D47689141_12</vt:lpwstr>
  </property>
</Properties>
</file>